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F6" w:rsidRDefault="00FF0268" w:rsidP="00E43D97">
      <w:pPr>
        <w:jc w:val="center"/>
        <w:rPr>
          <w:rFonts w:ascii="Times New Roman" w:hAnsi="Times New Roman" w:cs="Times New Roman"/>
          <w:sz w:val="24"/>
          <w:szCs w:val="24"/>
        </w:rPr>
      </w:pPr>
      <w:r w:rsidRPr="00BE2A62">
        <w:rPr>
          <w:rFonts w:ascii="Times New Roman" w:hAnsi="Times New Roman" w:cs="Times New Roman"/>
          <w:sz w:val="24"/>
          <w:szCs w:val="24"/>
        </w:rPr>
        <w:t>Activité de résolution de problèmes en 1</w:t>
      </w:r>
      <w:r w:rsidRPr="00BE2A62">
        <w:rPr>
          <w:rFonts w:ascii="Times New Roman" w:hAnsi="Times New Roman" w:cs="Times New Roman"/>
          <w:sz w:val="24"/>
          <w:szCs w:val="24"/>
          <w:vertAlign w:val="superscript"/>
        </w:rPr>
        <w:t>ère</w:t>
      </w:r>
      <w:r w:rsidRPr="00BE2A62">
        <w:rPr>
          <w:rFonts w:ascii="Times New Roman" w:hAnsi="Times New Roman" w:cs="Times New Roman"/>
          <w:sz w:val="24"/>
          <w:szCs w:val="24"/>
        </w:rPr>
        <w:t xml:space="preserve"> S.</w:t>
      </w:r>
    </w:p>
    <w:p w:rsidR="00E9700C" w:rsidRDefault="00E9700C">
      <w:pPr>
        <w:rPr>
          <w:rFonts w:ascii="Times New Roman" w:hAnsi="Times New Roman" w:cs="Times New Roman"/>
          <w:sz w:val="24"/>
          <w:szCs w:val="24"/>
        </w:rPr>
      </w:pPr>
      <w:r>
        <w:rPr>
          <w:rFonts w:ascii="Times New Roman" w:hAnsi="Times New Roman" w:cs="Times New Roman"/>
          <w:sz w:val="24"/>
          <w:szCs w:val="24"/>
        </w:rPr>
        <w:t>Partie du programme concernée</w:t>
      </w:r>
      <w:r w:rsidR="00E43D97">
        <w:rPr>
          <w:rFonts w:ascii="Times New Roman" w:hAnsi="Times New Roman" w:cs="Times New Roman"/>
          <w:sz w:val="24"/>
          <w:szCs w:val="24"/>
        </w:rPr>
        <w:t> (extrait du B.O. spécial du 30/09/2010):</w:t>
      </w:r>
    </w:p>
    <w:p w:rsidR="00E43D97" w:rsidRPr="00E43D97" w:rsidRDefault="00E43D97">
      <w:pPr>
        <w:rPr>
          <w:rFonts w:ascii="Times New Roman" w:hAnsi="Times New Roman" w:cs="Times New Roman"/>
          <w:b/>
          <w:sz w:val="24"/>
          <w:szCs w:val="24"/>
        </w:rPr>
      </w:pPr>
      <w:r w:rsidRPr="00E43D97">
        <w:rPr>
          <w:rFonts w:ascii="Times New Roman" w:hAnsi="Times New Roman" w:cs="Times New Roman"/>
          <w:b/>
          <w:sz w:val="24"/>
          <w:szCs w:val="24"/>
        </w:rPr>
        <w:t>Convertir l’énergie et économiser les ressources ;</w:t>
      </w:r>
    </w:p>
    <w:p w:rsidR="00E43D97" w:rsidRDefault="00E43D97" w:rsidP="00E43D97">
      <w:pPr>
        <w:ind w:firstLine="708"/>
        <w:rPr>
          <w:rFonts w:ascii="Times New Roman" w:hAnsi="Times New Roman" w:cs="Times New Roman"/>
          <w:sz w:val="24"/>
          <w:szCs w:val="24"/>
        </w:rPr>
      </w:pPr>
      <w:r>
        <w:rPr>
          <w:rFonts w:ascii="Times New Roman" w:hAnsi="Times New Roman" w:cs="Times New Roman"/>
          <w:sz w:val="24"/>
          <w:szCs w:val="24"/>
        </w:rPr>
        <w:t>Stockage et conversion de l’énergie chimique –</w:t>
      </w:r>
      <w:r w:rsidR="00B01E50">
        <w:rPr>
          <w:rFonts w:ascii="Times New Roman" w:hAnsi="Times New Roman" w:cs="Times New Roman"/>
          <w:sz w:val="24"/>
          <w:szCs w:val="24"/>
        </w:rPr>
        <w:t xml:space="preserve"> Accumulateurs – Notion de rendement de conversion</w:t>
      </w:r>
    </w:p>
    <w:p w:rsidR="005E759D" w:rsidRPr="00BE2A62" w:rsidRDefault="005E759D" w:rsidP="00E43D97">
      <w:pPr>
        <w:ind w:firstLine="708"/>
        <w:rPr>
          <w:rFonts w:ascii="Times New Roman" w:hAnsi="Times New Roman" w:cs="Times New Roman"/>
          <w:sz w:val="24"/>
          <w:szCs w:val="24"/>
        </w:rPr>
      </w:pPr>
      <w:r>
        <w:rPr>
          <w:noProof/>
          <w:lang w:eastAsia="fr-FR"/>
        </w:rPr>
        <mc:AlternateContent>
          <mc:Choice Requires="wps">
            <w:drawing>
              <wp:anchor distT="0" distB="0" distL="114300" distR="114300" simplePos="0" relativeHeight="251659264" behindDoc="0" locked="0" layoutInCell="1" allowOverlap="1" wp14:anchorId="44D6785C" wp14:editId="72D43FC1">
                <wp:simplePos x="0" y="0"/>
                <wp:positionH relativeFrom="column">
                  <wp:posOffset>884555</wp:posOffset>
                </wp:positionH>
                <wp:positionV relativeFrom="paragraph">
                  <wp:posOffset>40640</wp:posOffset>
                </wp:positionV>
                <wp:extent cx="4375150" cy="811530"/>
                <wp:effectExtent l="0" t="0" r="0" b="7620"/>
                <wp:wrapNone/>
                <wp:docPr id="1" name="Zone de texte 1"/>
                <wp:cNvGraphicFramePr/>
                <a:graphic xmlns:a="http://schemas.openxmlformats.org/drawingml/2006/main">
                  <a:graphicData uri="http://schemas.microsoft.com/office/word/2010/wordprocessingShape">
                    <wps:wsp>
                      <wps:cNvSpPr txBox="1"/>
                      <wps:spPr>
                        <a:xfrm>
                          <a:off x="0" y="0"/>
                          <a:ext cx="4375150" cy="811530"/>
                        </a:xfrm>
                        <a:prstGeom prst="rect">
                          <a:avLst/>
                        </a:prstGeom>
                        <a:noFill/>
                        <a:ln>
                          <a:noFill/>
                        </a:ln>
                        <a:effectLst/>
                      </wps:spPr>
                      <wps:txbx>
                        <w:txbxContent>
                          <w:p w:rsidR="005E759D" w:rsidRPr="005E759D" w:rsidRDefault="005E759D" w:rsidP="005E759D">
                            <w:pPr>
                              <w:ind w:firstLine="708"/>
                              <w:jc w:val="cente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Version professeur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69.65pt;margin-top:3.2pt;width:344.5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" filled="f" stroked="f">
                <v:textbox>
                  <w:txbxContent>
                    <w:p w:rsidR="005E759D" w:rsidRPr="005E759D" w:rsidRDefault="005E759D" w:rsidP="005E759D">
                      <w:pPr>
                        <w:ind w:firstLine="708"/>
                        <w:jc w:val="cente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Version professeur</w:t>
                      </w:r>
                    </w:p>
                  </w:txbxContent>
                </v:textbox>
              </v:shape>
            </w:pict>
          </mc:Fallback>
        </mc:AlternateContent>
      </w:r>
    </w:p>
    <w:p w:rsidR="00FF0268" w:rsidRDefault="00FF0268">
      <w:pPr>
        <w:rPr>
          <w:rFonts w:ascii="Times New Roman" w:hAnsi="Times New Roman" w:cs="Times New Roman"/>
          <w:sz w:val="24"/>
          <w:szCs w:val="24"/>
        </w:rPr>
      </w:pPr>
    </w:p>
    <w:p w:rsidR="00E43D97" w:rsidRPr="00BE2A62" w:rsidRDefault="0014453C">
      <w:pPr>
        <w:rPr>
          <w:rFonts w:ascii="Times New Roman" w:hAnsi="Times New Roman" w:cs="Times New Roman"/>
          <w:sz w:val="24"/>
          <w:szCs w:val="24"/>
        </w:rPr>
      </w:pPr>
      <w:r>
        <w:rPr>
          <w:rFonts w:ascii="Times New Roman" w:hAnsi="Times New Roman" w:cs="Times New Roman"/>
          <w:noProof/>
          <w:sz w:val="24"/>
          <w:szCs w:val="24"/>
          <w:lang w:eastAsia="fr-FR"/>
        </w:rPr>
        <mc:AlternateContent>
          <mc:Choice Requires="wps">
            <w:drawing>
              <wp:anchor distT="0" distB="0" distL="114300" distR="114300" simplePos="0" relativeHeight="251658239" behindDoc="0" locked="0" layoutInCell="1" allowOverlap="1">
                <wp:simplePos x="0" y="0"/>
                <wp:positionH relativeFrom="column">
                  <wp:posOffset>1009650</wp:posOffset>
                </wp:positionH>
                <wp:positionV relativeFrom="paragraph">
                  <wp:posOffset>245110</wp:posOffset>
                </wp:positionV>
                <wp:extent cx="5499100" cy="609600"/>
                <wp:effectExtent l="0" t="0" r="25400" b="19050"/>
                <wp:wrapNone/>
                <wp:docPr id="7" name="Rectangle 7"/>
                <wp:cNvGraphicFramePr/>
                <a:graphic xmlns:a="http://schemas.openxmlformats.org/drawingml/2006/main">
                  <a:graphicData uri="http://schemas.microsoft.com/office/word/2010/wordprocessingShape">
                    <wps:wsp>
                      <wps:cNvSpPr/>
                      <wps:spPr>
                        <a:xfrm>
                          <a:off x="0" y="0"/>
                          <a:ext cx="5499100" cy="6096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6" style="position:absolute;margin-left:79.5pt;margin-top:19.3pt;width:433pt;height:48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" filled="f" strokecolor="#243f60 [1604]" strokeweight="2pt"/>
            </w:pict>
          </mc:Fallback>
        </mc:AlternateContent>
      </w:r>
    </w:p>
    <w:p w:rsidR="00FF0268" w:rsidRPr="00BE2A62" w:rsidRDefault="00FF0268" w:rsidP="00C9440A">
      <w:pPr>
        <w:ind w:left="1416"/>
        <w:jc w:val="center"/>
        <w:rPr>
          <w:rFonts w:ascii="Times New Roman" w:hAnsi="Times New Roman" w:cs="Times New Roman"/>
          <w:b/>
          <w:sz w:val="24"/>
          <w:szCs w:val="24"/>
        </w:rPr>
      </w:pPr>
      <w:r w:rsidRPr="00BE2A62">
        <w:rPr>
          <w:rFonts w:ascii="Times New Roman" w:hAnsi="Times New Roman" w:cs="Times New Roman"/>
          <w:b/>
          <w:sz w:val="24"/>
          <w:szCs w:val="24"/>
        </w:rPr>
        <w:t xml:space="preserve">En zone urbaine, </w:t>
      </w:r>
      <w:r w:rsidR="00BE2A62" w:rsidRPr="00BE2A62">
        <w:rPr>
          <w:rFonts w:ascii="Times New Roman" w:hAnsi="Times New Roman" w:cs="Times New Roman"/>
          <w:b/>
          <w:sz w:val="24"/>
          <w:szCs w:val="24"/>
        </w:rPr>
        <w:t xml:space="preserve">en 2013, </w:t>
      </w:r>
      <w:r w:rsidRPr="00BE2A62">
        <w:rPr>
          <w:rFonts w:ascii="Times New Roman" w:hAnsi="Times New Roman" w:cs="Times New Roman"/>
          <w:b/>
          <w:sz w:val="24"/>
          <w:szCs w:val="24"/>
        </w:rPr>
        <w:t>est-ce plus avantageux financièrement de rouler en vélo électrique plutôt qu’en automobile à carburant diesel ou SP95 ?</w:t>
      </w:r>
    </w:p>
    <w:p w:rsidR="0014453C" w:rsidRDefault="0014453C" w:rsidP="00C9440A">
      <w:pPr>
        <w:jc w:val="center"/>
        <w:rPr>
          <w:rFonts w:ascii="Times New Roman" w:hAnsi="Times New Roman" w:cs="Times New Roman"/>
          <w:sz w:val="24"/>
          <w:szCs w:val="24"/>
        </w:rPr>
      </w:pPr>
    </w:p>
    <w:p w:rsidR="00FF0268" w:rsidRPr="00BE2A62" w:rsidRDefault="00CF0776" w:rsidP="00C9440A">
      <w:pPr>
        <w:jc w:val="center"/>
        <w:rPr>
          <w:rFonts w:ascii="Times New Roman" w:hAnsi="Times New Roman" w:cs="Times New Roman"/>
          <w:sz w:val="24"/>
          <w:szCs w:val="24"/>
        </w:rPr>
      </w:pPr>
      <w:r w:rsidRPr="00BE2A62">
        <w:rPr>
          <w:rFonts w:ascii="Times New Roman" w:hAnsi="Times New Roman" w:cs="Times New Roman"/>
          <w:noProof/>
          <w:sz w:val="24"/>
          <w:szCs w:val="24"/>
          <w:lang w:eastAsia="fr-FR"/>
        </w:rPr>
        <w:drawing>
          <wp:inline distT="0" distB="0" distL="0" distR="0" wp14:anchorId="2819C08D" wp14:editId="7EFC97D8">
            <wp:extent cx="2178000" cy="1357200"/>
            <wp:effectExtent l="0" t="0" r="0" b="0"/>
            <wp:docPr id="2" name="Image 2" descr="http://www.vert-event-angers.fr/images/accessoires/g_31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ert-event-angers.fr/images/accessoires/g_314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000" cy="1357200"/>
                    </a:xfrm>
                    <a:prstGeom prst="rect">
                      <a:avLst/>
                    </a:prstGeom>
                    <a:noFill/>
                    <a:ln>
                      <a:noFill/>
                    </a:ln>
                  </pic:spPr>
                </pic:pic>
              </a:graphicData>
            </a:graphic>
          </wp:inline>
        </w:drawing>
      </w:r>
    </w:p>
    <w:p w:rsidR="005C6A46" w:rsidRDefault="005C6A46" w:rsidP="00FF0268">
      <w:pPr>
        <w:rPr>
          <w:rFonts w:ascii="Times New Roman" w:hAnsi="Times New Roman" w:cs="Times New Roman"/>
          <w:sz w:val="24"/>
          <w:szCs w:val="24"/>
        </w:rPr>
      </w:pPr>
    </w:p>
    <w:p w:rsidR="005C6A46" w:rsidRDefault="005C6A46" w:rsidP="00FF0268">
      <w:pPr>
        <w:rPr>
          <w:rFonts w:ascii="Times New Roman" w:hAnsi="Times New Roman" w:cs="Times New Roman"/>
          <w:sz w:val="24"/>
          <w:szCs w:val="24"/>
        </w:rPr>
      </w:pPr>
      <w:r>
        <w:rPr>
          <w:rFonts w:ascii="Times New Roman" w:hAnsi="Times New Roman" w:cs="Times New Roman"/>
          <w:sz w:val="24"/>
          <w:szCs w:val="24"/>
        </w:rPr>
        <w:t>A l’intention des collègues :</w:t>
      </w:r>
    </w:p>
    <w:p w:rsidR="00C9440A" w:rsidRDefault="007B4A61" w:rsidP="00FF0268">
      <w:pPr>
        <w:rPr>
          <w:rFonts w:ascii="Times New Roman" w:hAnsi="Times New Roman" w:cs="Times New Roman"/>
          <w:sz w:val="24"/>
          <w:szCs w:val="24"/>
        </w:rPr>
      </w:pPr>
      <w:r>
        <w:rPr>
          <w:rFonts w:ascii="Times New Roman" w:hAnsi="Times New Roman" w:cs="Times New Roman"/>
          <w:sz w:val="24"/>
          <w:szCs w:val="24"/>
        </w:rPr>
        <w:t>Dans la version proposée</w:t>
      </w:r>
      <w:r w:rsidR="005E759D">
        <w:rPr>
          <w:rFonts w:ascii="Times New Roman" w:hAnsi="Times New Roman" w:cs="Times New Roman"/>
          <w:sz w:val="24"/>
          <w:szCs w:val="24"/>
        </w:rPr>
        <w:t>, s</w:t>
      </w:r>
      <w:r w:rsidR="00222D22">
        <w:rPr>
          <w:rFonts w:ascii="Times New Roman" w:hAnsi="Times New Roman" w:cs="Times New Roman"/>
          <w:sz w:val="24"/>
          <w:szCs w:val="24"/>
        </w:rPr>
        <w:t xml:space="preserve">eul le coût de l’énergie sera pris en compte. Pour </w:t>
      </w:r>
      <w:r w:rsidR="005E759D">
        <w:rPr>
          <w:rFonts w:ascii="Times New Roman" w:hAnsi="Times New Roman" w:cs="Times New Roman"/>
          <w:sz w:val="24"/>
          <w:szCs w:val="24"/>
        </w:rPr>
        <w:t>résoudre ce problème</w:t>
      </w:r>
      <w:r w:rsidR="00222D22">
        <w:rPr>
          <w:rFonts w:ascii="Times New Roman" w:hAnsi="Times New Roman" w:cs="Times New Roman"/>
          <w:sz w:val="24"/>
          <w:szCs w:val="24"/>
        </w:rPr>
        <w:t xml:space="preserve">, on attend </w:t>
      </w:r>
      <w:r w:rsidR="005E759D">
        <w:rPr>
          <w:rFonts w:ascii="Times New Roman" w:hAnsi="Times New Roman" w:cs="Times New Roman"/>
          <w:sz w:val="24"/>
          <w:szCs w:val="24"/>
        </w:rPr>
        <w:t xml:space="preserve">juste </w:t>
      </w:r>
      <w:r w:rsidR="00222D22">
        <w:rPr>
          <w:rFonts w:ascii="Times New Roman" w:hAnsi="Times New Roman" w:cs="Times New Roman"/>
          <w:sz w:val="24"/>
          <w:szCs w:val="24"/>
        </w:rPr>
        <w:t>que l</w:t>
      </w:r>
      <w:r>
        <w:rPr>
          <w:rFonts w:ascii="Times New Roman" w:hAnsi="Times New Roman" w:cs="Times New Roman"/>
          <w:sz w:val="24"/>
          <w:szCs w:val="24"/>
        </w:rPr>
        <w:t xml:space="preserve">es </w:t>
      </w:r>
      <w:r w:rsidR="00222D22">
        <w:rPr>
          <w:rFonts w:ascii="Times New Roman" w:hAnsi="Times New Roman" w:cs="Times New Roman"/>
          <w:sz w:val="24"/>
          <w:szCs w:val="24"/>
        </w:rPr>
        <w:t>élève</w:t>
      </w:r>
      <w:r>
        <w:rPr>
          <w:rFonts w:ascii="Times New Roman" w:hAnsi="Times New Roman" w:cs="Times New Roman"/>
          <w:sz w:val="24"/>
          <w:szCs w:val="24"/>
        </w:rPr>
        <w:t>s</w:t>
      </w:r>
      <w:r w:rsidR="00222D22">
        <w:rPr>
          <w:rFonts w:ascii="Times New Roman" w:hAnsi="Times New Roman" w:cs="Times New Roman"/>
          <w:sz w:val="24"/>
          <w:szCs w:val="24"/>
        </w:rPr>
        <w:t xml:space="preserve"> détermine</w:t>
      </w:r>
      <w:r>
        <w:rPr>
          <w:rFonts w:ascii="Times New Roman" w:hAnsi="Times New Roman" w:cs="Times New Roman"/>
          <w:sz w:val="24"/>
          <w:szCs w:val="24"/>
        </w:rPr>
        <w:t>nt</w:t>
      </w:r>
      <w:r w:rsidR="00222D22">
        <w:rPr>
          <w:rFonts w:ascii="Times New Roman" w:hAnsi="Times New Roman" w:cs="Times New Roman"/>
          <w:sz w:val="24"/>
          <w:szCs w:val="24"/>
        </w:rPr>
        <w:t xml:space="preserve"> le coût kilométrique d’un vélo électrique ainsi que le coût kilométrique d’une voiture à essence ou diesel.</w:t>
      </w:r>
      <w:r w:rsidR="005E759D">
        <w:rPr>
          <w:rFonts w:ascii="Times New Roman" w:hAnsi="Times New Roman" w:cs="Times New Roman"/>
          <w:sz w:val="24"/>
          <w:szCs w:val="24"/>
        </w:rPr>
        <w:t xml:space="preserve"> Ensuite, il</w:t>
      </w:r>
      <w:r>
        <w:rPr>
          <w:rFonts w:ascii="Times New Roman" w:hAnsi="Times New Roman" w:cs="Times New Roman"/>
          <w:sz w:val="24"/>
          <w:szCs w:val="24"/>
        </w:rPr>
        <w:t>s</w:t>
      </w:r>
      <w:r w:rsidR="005E759D">
        <w:rPr>
          <w:rFonts w:ascii="Times New Roman" w:hAnsi="Times New Roman" w:cs="Times New Roman"/>
          <w:sz w:val="24"/>
          <w:szCs w:val="24"/>
        </w:rPr>
        <w:t xml:space="preserve"> compare</w:t>
      </w:r>
      <w:r>
        <w:rPr>
          <w:rFonts w:ascii="Times New Roman" w:hAnsi="Times New Roman" w:cs="Times New Roman"/>
          <w:sz w:val="24"/>
          <w:szCs w:val="24"/>
        </w:rPr>
        <w:t>nt ces trois valeurs et</w:t>
      </w:r>
      <w:r w:rsidR="005E759D">
        <w:rPr>
          <w:rFonts w:ascii="Times New Roman" w:hAnsi="Times New Roman" w:cs="Times New Roman"/>
          <w:sz w:val="24"/>
          <w:szCs w:val="24"/>
        </w:rPr>
        <w:t xml:space="preserve"> tire</w:t>
      </w:r>
      <w:r>
        <w:rPr>
          <w:rFonts w:ascii="Times New Roman" w:hAnsi="Times New Roman" w:cs="Times New Roman"/>
          <w:sz w:val="24"/>
          <w:szCs w:val="24"/>
        </w:rPr>
        <w:t>nt</w:t>
      </w:r>
      <w:r w:rsidR="005E759D">
        <w:rPr>
          <w:rFonts w:ascii="Times New Roman" w:hAnsi="Times New Roman" w:cs="Times New Roman"/>
          <w:sz w:val="24"/>
          <w:szCs w:val="24"/>
        </w:rPr>
        <w:t xml:space="preserve"> une conclusion.</w:t>
      </w:r>
    </w:p>
    <w:p w:rsidR="001509D1" w:rsidRDefault="005E759D" w:rsidP="00FF0268">
      <w:pPr>
        <w:rPr>
          <w:rFonts w:ascii="Times New Roman" w:hAnsi="Times New Roman" w:cs="Times New Roman"/>
          <w:sz w:val="24"/>
          <w:szCs w:val="24"/>
        </w:rPr>
      </w:pPr>
      <w:r>
        <w:rPr>
          <w:rFonts w:ascii="Times New Roman" w:hAnsi="Times New Roman" w:cs="Times New Roman"/>
          <w:sz w:val="24"/>
          <w:szCs w:val="24"/>
        </w:rPr>
        <w:t>De nombreuses informations sont disponibles dans l</w:t>
      </w:r>
      <w:r w:rsidR="007B4A61">
        <w:rPr>
          <w:rFonts w:ascii="Times New Roman" w:hAnsi="Times New Roman" w:cs="Times New Roman"/>
          <w:sz w:val="24"/>
          <w:szCs w:val="24"/>
        </w:rPr>
        <w:t>es différents documents fournis</w:t>
      </w:r>
      <w:r>
        <w:rPr>
          <w:rFonts w:ascii="Times New Roman" w:hAnsi="Times New Roman" w:cs="Times New Roman"/>
          <w:sz w:val="24"/>
          <w:szCs w:val="24"/>
        </w:rPr>
        <w:t>. Ce sujet peut donc être exploité dans d’autres directions</w:t>
      </w:r>
      <w:r w:rsidR="007B4A61">
        <w:rPr>
          <w:rFonts w:ascii="Times New Roman" w:hAnsi="Times New Roman" w:cs="Times New Roman"/>
          <w:sz w:val="24"/>
          <w:szCs w:val="24"/>
        </w:rPr>
        <w:t>.</w:t>
      </w:r>
    </w:p>
    <w:p w:rsidR="007B4A61" w:rsidRDefault="007B4A61" w:rsidP="00FF0268">
      <w:pPr>
        <w:rPr>
          <w:rFonts w:ascii="Times New Roman" w:hAnsi="Times New Roman" w:cs="Times New Roman"/>
          <w:sz w:val="24"/>
          <w:szCs w:val="24"/>
        </w:rPr>
      </w:pPr>
      <w:r>
        <w:rPr>
          <w:rFonts w:ascii="Times New Roman" w:hAnsi="Times New Roman" w:cs="Times New Roman"/>
          <w:sz w:val="24"/>
          <w:szCs w:val="24"/>
        </w:rPr>
        <w:t>Bien sûr, ce sujet est perfectible et vous êtes invités à l’aménager pour l’utiliser avec vos élèves.</w:t>
      </w:r>
    </w:p>
    <w:p w:rsidR="001509D1" w:rsidRDefault="001509D1" w:rsidP="00FF0268">
      <w:pPr>
        <w:rPr>
          <w:rFonts w:ascii="Times New Roman" w:hAnsi="Times New Roman" w:cs="Times New Roman"/>
          <w:sz w:val="24"/>
          <w:szCs w:val="24"/>
        </w:rPr>
      </w:pPr>
    </w:p>
    <w:p w:rsidR="00FF0268" w:rsidRPr="00BE2A62" w:rsidRDefault="00FF0268" w:rsidP="00FF0268">
      <w:pPr>
        <w:rPr>
          <w:rFonts w:ascii="Times New Roman" w:hAnsi="Times New Roman" w:cs="Times New Roman"/>
          <w:sz w:val="24"/>
          <w:szCs w:val="24"/>
        </w:rPr>
      </w:pPr>
      <w:r w:rsidRPr="00BE2A62">
        <w:rPr>
          <w:rFonts w:ascii="Times New Roman" w:hAnsi="Times New Roman" w:cs="Times New Roman"/>
          <w:sz w:val="24"/>
          <w:szCs w:val="24"/>
        </w:rPr>
        <w:t>Pour répondre à cette problématique, l’élève a à sa disposition les documents suivants :</w:t>
      </w:r>
    </w:p>
    <w:p w:rsidR="00BE2A62" w:rsidRPr="007B4A61" w:rsidRDefault="00BE2A62" w:rsidP="00143F69">
      <w:pPr>
        <w:spacing w:line="240" w:lineRule="auto"/>
        <w:rPr>
          <w:rFonts w:ascii="Times New Roman" w:hAnsi="Times New Roman" w:cs="Times New Roman"/>
          <w:b/>
          <w:sz w:val="24"/>
          <w:szCs w:val="24"/>
        </w:rPr>
      </w:pPr>
      <w:r w:rsidRPr="007B4A61">
        <w:rPr>
          <w:rFonts w:ascii="Times New Roman" w:hAnsi="Times New Roman" w:cs="Times New Roman"/>
          <w:b/>
          <w:sz w:val="24"/>
          <w:szCs w:val="24"/>
        </w:rPr>
        <w:t>Doc. 1 : Informations d’un constructeur de vélos é</w:t>
      </w:r>
      <w:r w:rsidR="001F7CF2" w:rsidRPr="007B4A61">
        <w:rPr>
          <w:rFonts w:ascii="Times New Roman" w:hAnsi="Times New Roman" w:cs="Times New Roman"/>
          <w:b/>
          <w:sz w:val="24"/>
          <w:szCs w:val="24"/>
        </w:rPr>
        <w:t>lectriques</w:t>
      </w:r>
      <w:r w:rsidRPr="007B4A61">
        <w:rPr>
          <w:rFonts w:ascii="Times New Roman" w:hAnsi="Times New Roman" w:cs="Times New Roman"/>
          <w:b/>
          <w:sz w:val="24"/>
          <w:szCs w:val="24"/>
        </w:rPr>
        <w:t xml:space="preserve"> concernant la technologie des accumulateurs.</w:t>
      </w:r>
      <w:r w:rsidR="001F7CF2" w:rsidRPr="007B4A61">
        <w:rPr>
          <w:rFonts w:ascii="Times New Roman" w:hAnsi="Times New Roman" w:cs="Times New Roman"/>
          <w:b/>
          <w:sz w:val="24"/>
          <w:szCs w:val="24"/>
        </w:rPr>
        <w:t xml:space="preserve"> </w:t>
      </w:r>
    </w:p>
    <w:p w:rsidR="00BE2A62" w:rsidRDefault="00BE2A62" w:rsidP="00143F69">
      <w:pPr>
        <w:spacing w:line="240" w:lineRule="auto"/>
        <w:rPr>
          <w:rFonts w:ascii="Times New Roman" w:hAnsi="Times New Roman" w:cs="Times New Roman"/>
          <w:sz w:val="24"/>
          <w:szCs w:val="24"/>
        </w:rPr>
      </w:pPr>
      <w:r w:rsidRPr="00BE2A62">
        <w:rPr>
          <w:rFonts w:ascii="Times New Roman" w:hAnsi="Times New Roman" w:cs="Times New Roman"/>
          <w:sz w:val="24"/>
          <w:szCs w:val="24"/>
        </w:rPr>
        <w:t>G</w:t>
      </w:r>
      <w:r w:rsidR="001F7CF2">
        <w:rPr>
          <w:rFonts w:ascii="Times New Roman" w:hAnsi="Times New Roman" w:cs="Times New Roman"/>
          <w:sz w:val="24"/>
          <w:szCs w:val="24"/>
        </w:rPr>
        <w:t>iant utilise trois</w:t>
      </w:r>
      <w:r w:rsidRPr="00BE2A62">
        <w:rPr>
          <w:rFonts w:ascii="Times New Roman" w:hAnsi="Times New Roman" w:cs="Times New Roman"/>
          <w:sz w:val="24"/>
          <w:szCs w:val="24"/>
        </w:rPr>
        <w:t xml:space="preserve"> batteries différentes pour quatre emplacements possibles</w:t>
      </w:r>
      <w:r>
        <w:rPr>
          <w:rFonts w:ascii="Times New Roman" w:hAnsi="Times New Roman" w:cs="Times New Roman"/>
          <w:sz w:val="24"/>
          <w:szCs w:val="24"/>
        </w:rPr>
        <w:t xml:space="preserve"> sur ses bicyclette</w:t>
      </w:r>
      <w:r w:rsidR="00FE1059">
        <w:rPr>
          <w:rFonts w:ascii="Times New Roman" w:hAnsi="Times New Roman" w:cs="Times New Roman"/>
          <w:sz w:val="24"/>
          <w:szCs w:val="24"/>
        </w:rPr>
        <w:t>s à assistance électrique</w:t>
      </w:r>
      <w:r>
        <w:rPr>
          <w:rFonts w:ascii="Times New Roman" w:hAnsi="Times New Roman" w:cs="Times New Roman"/>
          <w:sz w:val="24"/>
          <w:szCs w:val="24"/>
        </w:rPr>
        <w:t>.</w:t>
      </w:r>
      <w:r w:rsidR="001F7CF2">
        <w:rPr>
          <w:rFonts w:ascii="Times New Roman" w:hAnsi="Times New Roman" w:cs="Times New Roman"/>
          <w:sz w:val="24"/>
          <w:szCs w:val="24"/>
        </w:rPr>
        <w:t xml:space="preserve"> Un vélo à assistance électrique (VAE) est une bicyclette équipée d’un moteur électrique auxiliaire et d’une batterie rechargeable. </w:t>
      </w:r>
      <w:r>
        <w:rPr>
          <w:rFonts w:ascii="Times New Roman" w:hAnsi="Times New Roman" w:cs="Times New Roman"/>
          <w:sz w:val="24"/>
          <w:szCs w:val="24"/>
        </w:rPr>
        <w:t>Qu</w:t>
      </w:r>
      <w:r w:rsidR="001F7CF2">
        <w:rPr>
          <w:rFonts w:ascii="Times New Roman" w:hAnsi="Times New Roman" w:cs="Times New Roman"/>
          <w:sz w:val="24"/>
          <w:szCs w:val="24"/>
        </w:rPr>
        <w:t>’</w:t>
      </w:r>
      <w:r>
        <w:rPr>
          <w:rFonts w:ascii="Times New Roman" w:hAnsi="Times New Roman" w:cs="Times New Roman"/>
          <w:sz w:val="24"/>
          <w:szCs w:val="24"/>
        </w:rPr>
        <w:t>elle soit disposée sur le</w:t>
      </w:r>
      <w:r w:rsidR="001F7CF2">
        <w:rPr>
          <w:rFonts w:ascii="Times New Roman" w:hAnsi="Times New Roman" w:cs="Times New Roman"/>
          <w:sz w:val="24"/>
          <w:szCs w:val="24"/>
        </w:rPr>
        <w:t xml:space="preserve"> sur le tube diagonale du cadre, sur le tube de selle, sur le dessus du por</w:t>
      </w:r>
      <w:r w:rsidR="00143F69">
        <w:rPr>
          <w:rFonts w:ascii="Times New Roman" w:hAnsi="Times New Roman" w:cs="Times New Roman"/>
          <w:sz w:val="24"/>
          <w:szCs w:val="24"/>
        </w:rPr>
        <w:t xml:space="preserve">te-bagage ou sur ses côtés, </w:t>
      </w:r>
      <w:r w:rsidR="001F7CF2">
        <w:rPr>
          <w:rFonts w:ascii="Times New Roman" w:hAnsi="Times New Roman" w:cs="Times New Roman"/>
          <w:sz w:val="24"/>
          <w:szCs w:val="24"/>
        </w:rPr>
        <w:t xml:space="preserve"> </w:t>
      </w:r>
      <w:r w:rsidR="00143F69">
        <w:rPr>
          <w:rFonts w:ascii="Times New Roman" w:hAnsi="Times New Roman" w:cs="Times New Roman"/>
          <w:sz w:val="24"/>
          <w:szCs w:val="24"/>
        </w:rPr>
        <w:t>l</w:t>
      </w:r>
      <w:r w:rsidR="001F7CF2">
        <w:rPr>
          <w:rFonts w:ascii="Times New Roman" w:hAnsi="Times New Roman" w:cs="Times New Roman"/>
          <w:sz w:val="24"/>
          <w:szCs w:val="24"/>
        </w:rPr>
        <w:t>eurs caractéristiques sont :</w:t>
      </w:r>
    </w:p>
    <w:p w:rsidR="00AE1B18" w:rsidRDefault="00AE1B18" w:rsidP="00143F69">
      <w:pPr>
        <w:spacing w:line="240" w:lineRule="auto"/>
        <w:rPr>
          <w:rFonts w:ascii="Times New Roman" w:hAnsi="Times New Roman" w:cs="Times New Roman"/>
          <w:sz w:val="24"/>
          <w:szCs w:val="24"/>
        </w:rPr>
      </w:pP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sidRPr="001F7CF2">
        <w:rPr>
          <w:rFonts w:ascii="Times New Roman" w:hAnsi="Times New Roman" w:cs="Times New Roman"/>
          <w:sz w:val="24"/>
          <w:szCs w:val="24"/>
          <w:lang w:val="en-US"/>
        </w:rPr>
        <w:lastRenderedPageBreak/>
        <w:t xml:space="preserve">Batterie Li-ion 26 V – 9 Ah – 234 </w:t>
      </w:r>
      <w:r>
        <w:rPr>
          <w:rFonts w:ascii="Times New Roman" w:hAnsi="Times New Roman" w:cs="Times New Roman"/>
          <w:sz w:val="24"/>
          <w:szCs w:val="24"/>
          <w:lang w:val="en-US"/>
        </w:rPr>
        <w:t>Wh – 45 km*</w:t>
      </w: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Batterie Li-ion 36 V – 9 Ah – 324 Wh – 60 km*</w:t>
      </w: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Batterie Li-ion 36 V – 10 Ah – 360 Wh – 70 km*</w:t>
      </w:r>
    </w:p>
    <w:p w:rsidR="001F7CF2" w:rsidRDefault="001F7CF2" w:rsidP="00143F69">
      <w:pPr>
        <w:pStyle w:val="Paragraphedeliste"/>
        <w:spacing w:line="240" w:lineRule="auto"/>
        <w:rPr>
          <w:rFonts w:ascii="Times New Roman" w:hAnsi="Times New Roman" w:cs="Times New Roman"/>
          <w:sz w:val="24"/>
          <w:szCs w:val="24"/>
        </w:rPr>
      </w:pPr>
      <w:r w:rsidRPr="001F7CF2">
        <w:rPr>
          <w:rFonts w:ascii="Times New Roman" w:hAnsi="Times New Roman" w:cs="Times New Roman"/>
          <w:sz w:val="24"/>
          <w:szCs w:val="24"/>
        </w:rPr>
        <w:t>(*) autonomie maximale dans des conditions normales d’utilisation.</w:t>
      </w:r>
    </w:p>
    <w:p w:rsidR="00143F69" w:rsidRDefault="00143F69" w:rsidP="00143F69">
      <w:pPr>
        <w:pStyle w:val="Paragraphedeliste"/>
        <w:spacing w:line="240" w:lineRule="auto"/>
        <w:rPr>
          <w:rFonts w:ascii="Times New Roman" w:hAnsi="Times New Roman" w:cs="Times New Roman"/>
          <w:sz w:val="24"/>
          <w:szCs w:val="24"/>
        </w:rPr>
      </w:pPr>
      <w:r>
        <w:rPr>
          <w:rFonts w:ascii="Times New Roman" w:hAnsi="Times New Roman" w:cs="Times New Roman"/>
          <w:sz w:val="24"/>
          <w:szCs w:val="24"/>
        </w:rPr>
        <w:t>600 à 1000 cycles de recharge</w:t>
      </w:r>
    </w:p>
    <w:p w:rsidR="00143F69" w:rsidRDefault="00143F69" w:rsidP="00143F69">
      <w:pPr>
        <w:pStyle w:val="Paragraphedeliste"/>
        <w:spacing w:line="240" w:lineRule="auto"/>
        <w:rPr>
          <w:rFonts w:ascii="Times New Roman" w:hAnsi="Times New Roman" w:cs="Times New Roman"/>
          <w:sz w:val="24"/>
          <w:szCs w:val="24"/>
        </w:rPr>
      </w:pPr>
    </w:p>
    <w:p w:rsidR="00143F69" w:rsidRPr="007B4A61" w:rsidRDefault="00143F69" w:rsidP="00143F69">
      <w:pPr>
        <w:spacing w:before="100" w:beforeAutospacing="1" w:after="100" w:afterAutospacing="1" w:line="240" w:lineRule="auto"/>
        <w:outlineLvl w:val="1"/>
        <w:rPr>
          <w:rFonts w:ascii="Times New Roman" w:eastAsia="Times New Roman" w:hAnsi="Times New Roman" w:cs="Times New Roman"/>
          <w:b/>
          <w:bCs/>
          <w:kern w:val="36"/>
          <w:sz w:val="24"/>
          <w:szCs w:val="24"/>
          <w:lang w:eastAsia="fr-FR"/>
        </w:rPr>
      </w:pPr>
      <w:r w:rsidRPr="007B4A61">
        <w:rPr>
          <w:rFonts w:ascii="Times New Roman" w:hAnsi="Times New Roman" w:cs="Times New Roman"/>
          <w:b/>
          <w:sz w:val="24"/>
          <w:szCs w:val="24"/>
        </w:rPr>
        <w:t xml:space="preserve">Doc.2 : </w:t>
      </w:r>
      <w:r w:rsidRPr="007B4A61">
        <w:rPr>
          <w:rFonts w:ascii="Times New Roman" w:eastAsia="Times New Roman" w:hAnsi="Times New Roman" w:cs="Times New Roman"/>
          <w:b/>
          <w:bCs/>
          <w:kern w:val="36"/>
          <w:sz w:val="24"/>
          <w:szCs w:val="24"/>
          <w:lang w:eastAsia="fr-FR"/>
        </w:rPr>
        <w:t>Accumulateur lithium-ion</w:t>
      </w:r>
    </w:p>
    <w:p w:rsidR="00143F69" w:rsidRPr="00143F69" w:rsidRDefault="00143F69" w:rsidP="00E43D97">
      <w:pPr>
        <w:spacing w:after="0" w:line="240" w:lineRule="auto"/>
        <w:jc w:val="center"/>
        <w:rPr>
          <w:rFonts w:ascii="Times New Roman" w:eastAsia="Times New Roman" w:hAnsi="Times New Roman" w:cs="Times New Roman"/>
          <w:sz w:val="24"/>
          <w:szCs w:val="24"/>
          <w:lang w:eastAsia="fr-FR"/>
        </w:rPr>
      </w:pPr>
      <w:r w:rsidRPr="00143F69">
        <w:rPr>
          <w:rFonts w:ascii="Times New Roman" w:eastAsia="Times New Roman" w:hAnsi="Times New Roman" w:cs="Times New Roman"/>
          <w:noProof/>
          <w:color w:val="0000FF"/>
          <w:sz w:val="24"/>
          <w:szCs w:val="24"/>
          <w:lang w:eastAsia="fr-FR"/>
        </w:rPr>
        <w:drawing>
          <wp:inline distT="0" distB="0" distL="0" distR="0" wp14:anchorId="79681997" wp14:editId="29AABAEE">
            <wp:extent cx="1479600" cy="1209600"/>
            <wp:effectExtent l="0" t="0" r="6350" b="0"/>
            <wp:docPr id="4" name="Image 4" descr="http://upload.wikimedia.org/wikipedia/commons/thumb/f/f8/Fujifilm_lithiumion_battery.jpg/220px-Fujifilm_lithiumion_batter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8/Fujifilm_lithiumion_battery.jpg/220px-Fujifilm_lithiumion_battery.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9600" cy="1209600"/>
                    </a:xfrm>
                    <a:prstGeom prst="rect">
                      <a:avLst/>
                    </a:prstGeom>
                    <a:noFill/>
                    <a:ln>
                      <a:noFill/>
                    </a:ln>
                  </pic:spPr>
                </pic:pic>
              </a:graphicData>
            </a:graphic>
          </wp:inline>
        </w:drawing>
      </w:r>
    </w:p>
    <w:p w:rsidR="00143F69" w:rsidRPr="00143F69" w:rsidRDefault="00143F69" w:rsidP="00E43D97">
      <w:pPr>
        <w:spacing w:after="0" w:line="240" w:lineRule="auto"/>
        <w:jc w:val="center"/>
        <w:rPr>
          <w:rFonts w:ascii="Times New Roman" w:eastAsia="Times New Roman" w:hAnsi="Times New Roman" w:cs="Times New Roman"/>
          <w:sz w:val="24"/>
          <w:szCs w:val="24"/>
          <w:lang w:eastAsia="fr-FR"/>
        </w:rPr>
      </w:pPr>
      <w:r w:rsidRPr="00143F69">
        <w:rPr>
          <w:rFonts w:ascii="Times New Roman" w:eastAsia="Times New Roman" w:hAnsi="Times New Roman" w:cs="Times New Roman"/>
          <w:sz w:val="24"/>
          <w:szCs w:val="24"/>
          <w:lang w:eastAsia="fr-FR"/>
        </w:rPr>
        <w:t>Une batterie de petite taille pour appareil portable</w:t>
      </w:r>
    </w:p>
    <w:p w:rsidR="00E43D97" w:rsidRDefault="00E43D97"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t xml:space="preserve">Commercialisée pour la première fois par </w:t>
      </w:r>
      <w:hyperlink r:id="rId11" w:tooltip="Sony" w:history="1">
        <w:r w:rsidRPr="00FE1059">
          <w:rPr>
            <w:rFonts w:ascii="Times New Roman" w:eastAsia="Times New Roman" w:hAnsi="Times New Roman" w:cs="Times New Roman"/>
            <w:sz w:val="24"/>
            <w:szCs w:val="24"/>
            <w:lang w:eastAsia="fr-FR"/>
          </w:rPr>
          <w:t>Sony Energitech</w:t>
        </w:r>
      </w:hyperlink>
      <w:r w:rsidRPr="00FE1059">
        <w:rPr>
          <w:rFonts w:ascii="Times New Roman" w:eastAsia="Times New Roman" w:hAnsi="Times New Roman" w:cs="Times New Roman"/>
          <w:sz w:val="24"/>
          <w:szCs w:val="24"/>
          <w:lang w:eastAsia="fr-FR"/>
        </w:rPr>
        <w:t xml:space="preserve"> en </w:t>
      </w:r>
      <w:hyperlink r:id="rId12" w:tooltip="1991" w:history="1">
        <w:r w:rsidRPr="00FE1059">
          <w:rPr>
            <w:rFonts w:ascii="Times New Roman" w:eastAsia="Times New Roman" w:hAnsi="Times New Roman" w:cs="Times New Roman"/>
            <w:sz w:val="24"/>
            <w:szCs w:val="24"/>
            <w:lang w:eastAsia="fr-FR"/>
          </w:rPr>
          <w:t>1991</w:t>
        </w:r>
      </w:hyperlink>
      <w:r w:rsidRPr="00FE1059">
        <w:rPr>
          <w:rFonts w:ascii="Times New Roman" w:eastAsia="Times New Roman" w:hAnsi="Times New Roman" w:cs="Times New Roman"/>
          <w:sz w:val="24"/>
          <w:szCs w:val="24"/>
          <w:lang w:eastAsia="fr-FR"/>
        </w:rPr>
        <w:t xml:space="preserve">, la batterie lithium-ion </w:t>
      </w:r>
      <w:r w:rsidRPr="00143F69">
        <w:rPr>
          <w:rFonts w:ascii="Times New Roman" w:eastAsia="Times New Roman" w:hAnsi="Times New Roman" w:cs="Times New Roman"/>
          <w:sz w:val="24"/>
          <w:szCs w:val="24"/>
          <w:lang w:eastAsia="fr-FR"/>
        </w:rPr>
        <w:t>occupe aujourd'hui une place prédominante sur le marché de l'électronique portable</w:t>
      </w:r>
      <w:r w:rsidRPr="00143F69">
        <w:rPr>
          <w:rFonts w:ascii="Times New Roman" w:eastAsia="Times New Roman" w:hAnsi="Times New Roman" w:cs="Times New Roman"/>
          <w:vanish/>
          <w:color w:val="0000FF"/>
          <w:sz w:val="24"/>
          <w:szCs w:val="24"/>
          <w:u w:val="single"/>
          <w:vertAlign w:val="superscript"/>
          <w:lang w:eastAsia="fr-FR"/>
        </w:rPr>
        <w:t>[]</w:t>
      </w:r>
      <w:r w:rsidRPr="00143F69">
        <w:rPr>
          <w:rFonts w:ascii="Times New Roman" w:eastAsia="Times New Roman" w:hAnsi="Times New Roman" w:cs="Times New Roman"/>
          <w:sz w:val="24"/>
          <w:szCs w:val="24"/>
          <w:lang w:eastAsia="fr-FR"/>
        </w:rPr>
        <w:t>.</w:t>
      </w:r>
    </w:p>
    <w:p w:rsidR="00143F69" w:rsidRPr="00FE1059" w:rsidRDefault="00143F69"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t xml:space="preserve">Une </w:t>
      </w:r>
      <w:r w:rsidRPr="00FE1059">
        <w:rPr>
          <w:rFonts w:ascii="Times New Roman" w:eastAsia="Times New Roman" w:hAnsi="Times New Roman" w:cs="Times New Roman"/>
          <w:bCs/>
          <w:sz w:val="24"/>
          <w:szCs w:val="24"/>
          <w:lang w:eastAsia="fr-FR"/>
        </w:rPr>
        <w:t>batterie lithium-ion</w:t>
      </w:r>
      <w:r w:rsidRPr="00FE1059">
        <w:rPr>
          <w:rFonts w:ascii="Times New Roman" w:eastAsia="Times New Roman" w:hAnsi="Times New Roman" w:cs="Times New Roman"/>
          <w:sz w:val="24"/>
          <w:szCs w:val="24"/>
          <w:lang w:eastAsia="fr-FR"/>
        </w:rPr>
        <w:t xml:space="preserve">, ou </w:t>
      </w:r>
      <w:r w:rsidRPr="00FE1059">
        <w:rPr>
          <w:rFonts w:ascii="Times New Roman" w:eastAsia="Times New Roman" w:hAnsi="Times New Roman" w:cs="Times New Roman"/>
          <w:bCs/>
          <w:sz w:val="24"/>
          <w:szCs w:val="24"/>
          <w:lang w:eastAsia="fr-FR"/>
        </w:rPr>
        <w:t>accumulateur lithium-ion</w:t>
      </w:r>
      <w:r w:rsidRPr="00FE1059">
        <w:rPr>
          <w:rFonts w:ascii="Times New Roman" w:eastAsia="Times New Roman" w:hAnsi="Times New Roman" w:cs="Times New Roman"/>
          <w:sz w:val="24"/>
          <w:szCs w:val="24"/>
          <w:lang w:eastAsia="fr-FR"/>
        </w:rPr>
        <w:t xml:space="preserve"> est un type d'</w:t>
      </w:r>
      <w:hyperlink r:id="rId13" w:tooltip="Accumulateur lithium" w:history="1">
        <w:r w:rsidRPr="00FE1059">
          <w:rPr>
            <w:rFonts w:ascii="Times New Roman" w:eastAsia="Times New Roman" w:hAnsi="Times New Roman" w:cs="Times New Roman"/>
            <w:sz w:val="24"/>
            <w:szCs w:val="24"/>
            <w:lang w:eastAsia="fr-FR"/>
          </w:rPr>
          <w:t>accumulateur lithium</w:t>
        </w:r>
      </w:hyperlink>
      <w:r w:rsidRPr="00FE1059">
        <w:rPr>
          <w:rFonts w:ascii="Times New Roman" w:eastAsia="Times New Roman" w:hAnsi="Times New Roman" w:cs="Times New Roman"/>
          <w:sz w:val="24"/>
          <w:szCs w:val="24"/>
          <w:lang w:eastAsia="fr-FR"/>
        </w:rPr>
        <w:t>.</w:t>
      </w:r>
    </w:p>
    <w:p w:rsidR="00E9700C" w:rsidRDefault="00143F69"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t>Ses principaux avantages sont une énergie massique élevé</w:t>
      </w:r>
      <w:r w:rsidR="00FE1059">
        <w:rPr>
          <w:rFonts w:ascii="Times New Roman" w:eastAsia="Times New Roman" w:hAnsi="Times New Roman" w:cs="Times New Roman"/>
          <w:sz w:val="24"/>
          <w:szCs w:val="24"/>
          <w:lang w:eastAsia="fr-FR"/>
        </w:rPr>
        <w:t xml:space="preserve">e </w:t>
      </w:r>
      <w:r w:rsidRPr="00FE1059">
        <w:rPr>
          <w:rFonts w:ascii="Times New Roman" w:eastAsia="Times New Roman" w:hAnsi="Times New Roman" w:cs="Times New Roman"/>
          <w:sz w:val="24"/>
          <w:szCs w:val="24"/>
          <w:lang w:eastAsia="fr-FR"/>
        </w:rPr>
        <w:t>ainsi que l'absence d'</w:t>
      </w:r>
      <w:hyperlink r:id="rId14" w:tooltip="Effet mémoire" w:history="1">
        <w:r w:rsidRPr="00FE1059">
          <w:rPr>
            <w:rFonts w:ascii="Times New Roman" w:eastAsia="Times New Roman" w:hAnsi="Times New Roman" w:cs="Times New Roman"/>
            <w:sz w:val="24"/>
            <w:szCs w:val="24"/>
            <w:lang w:eastAsia="fr-FR"/>
          </w:rPr>
          <w:t>effet mémoire</w:t>
        </w:r>
      </w:hyperlink>
      <w:r w:rsidR="00E43D97">
        <w:rPr>
          <w:rFonts w:ascii="Times New Roman" w:eastAsia="Times New Roman" w:hAnsi="Times New Roman" w:cs="Times New Roman"/>
          <w:sz w:val="24"/>
          <w:szCs w:val="24"/>
          <w:lang w:eastAsia="fr-FR"/>
        </w:rPr>
        <w:t xml:space="preserve"> </w:t>
      </w:r>
      <w:r w:rsidR="00E43D97" w:rsidRPr="00E43D97">
        <w:rPr>
          <w:rFonts w:ascii="Times New Roman" w:eastAsia="Times New Roman" w:hAnsi="Times New Roman" w:cs="Times New Roman"/>
          <w:sz w:val="24"/>
          <w:szCs w:val="24"/>
          <w:lang w:eastAsia="fr-FR"/>
        </w:rPr>
        <w:t>(</w:t>
      </w:r>
      <w:r w:rsidR="00E43D97" w:rsidRPr="00E43D97">
        <w:rPr>
          <w:rFonts w:ascii="Times New Roman" w:hAnsi="Times New Roman" w:cs="Times New Roman"/>
          <w:sz w:val="24"/>
          <w:szCs w:val="24"/>
          <w:shd w:val="clear" w:color="auto" w:fill="FFFFFF"/>
        </w:rPr>
        <w:t>phénomène physico-chimique affectant les performances des</w:t>
      </w:r>
      <w:r w:rsidR="00E43D97" w:rsidRPr="00E43D97">
        <w:rPr>
          <w:rStyle w:val="apple-converted-space"/>
          <w:rFonts w:ascii="Times New Roman" w:hAnsi="Times New Roman" w:cs="Times New Roman"/>
          <w:sz w:val="24"/>
          <w:szCs w:val="24"/>
          <w:shd w:val="clear" w:color="auto" w:fill="FFFFFF"/>
        </w:rPr>
        <w:t> </w:t>
      </w:r>
      <w:hyperlink r:id="rId15" w:tooltip="Accumulateur électrique" w:history="1">
        <w:r w:rsidR="00E43D97" w:rsidRPr="00E43D97">
          <w:rPr>
            <w:rStyle w:val="Lienhypertexte"/>
            <w:rFonts w:ascii="Times New Roman" w:hAnsi="Times New Roman" w:cs="Times New Roman"/>
            <w:color w:val="auto"/>
            <w:sz w:val="24"/>
            <w:szCs w:val="24"/>
            <w:u w:val="none"/>
            <w:shd w:val="clear" w:color="auto" w:fill="FFFFFF"/>
          </w:rPr>
          <w:t>accumulateurs électriques</w:t>
        </w:r>
      </w:hyperlink>
      <w:r w:rsidR="00E43D97" w:rsidRPr="00E43D97">
        <w:rPr>
          <w:rStyle w:val="apple-converted-space"/>
          <w:rFonts w:ascii="Times New Roman" w:hAnsi="Times New Roman" w:cs="Times New Roman"/>
          <w:sz w:val="24"/>
          <w:szCs w:val="24"/>
          <w:shd w:val="clear" w:color="auto" w:fill="FFFFFF"/>
        </w:rPr>
        <w:t> </w:t>
      </w:r>
      <w:r w:rsidR="00E43D97" w:rsidRPr="00E43D97">
        <w:rPr>
          <w:rFonts w:ascii="Times New Roman" w:hAnsi="Times New Roman" w:cs="Times New Roman"/>
          <w:sz w:val="24"/>
          <w:szCs w:val="24"/>
          <w:shd w:val="clear" w:color="auto" w:fill="FFFFFF"/>
        </w:rPr>
        <w:t>s'ils ne sont pas complètement déchargés avant d’être rechargés</w:t>
      </w:r>
      <w:r w:rsidR="00E43D97">
        <w:rPr>
          <w:rFonts w:ascii="Times New Roman" w:hAnsi="Times New Roman" w:cs="Times New Roman"/>
          <w:sz w:val="24"/>
          <w:szCs w:val="24"/>
          <w:shd w:val="clear" w:color="auto" w:fill="FFFFFF"/>
        </w:rPr>
        <w:t>)</w:t>
      </w:r>
      <w:r w:rsidR="00E43D97" w:rsidRPr="00E43D97">
        <w:rPr>
          <w:rFonts w:ascii="Times New Roman" w:hAnsi="Times New Roman" w:cs="Times New Roman"/>
          <w:sz w:val="24"/>
          <w:szCs w:val="24"/>
          <w:shd w:val="clear" w:color="auto" w:fill="FFFFFF"/>
        </w:rPr>
        <w:t>.</w:t>
      </w:r>
      <w:r w:rsidR="00E43D97">
        <w:rPr>
          <w:rFonts w:ascii="Times New Roman" w:hAnsi="Times New Roman" w:cs="Times New Roman"/>
          <w:sz w:val="24"/>
          <w:szCs w:val="24"/>
          <w:shd w:val="clear" w:color="auto" w:fill="FFFFFF"/>
        </w:rPr>
        <w:t xml:space="preserve"> </w:t>
      </w:r>
      <w:r w:rsidR="00AD4A5B" w:rsidRPr="00143F69">
        <w:rPr>
          <w:rFonts w:ascii="Times New Roman" w:eastAsia="Times New Roman" w:hAnsi="Times New Roman" w:cs="Times New Roman"/>
          <w:sz w:val="24"/>
          <w:szCs w:val="24"/>
          <w:lang w:eastAsia="fr-FR"/>
        </w:rPr>
        <w:t>Ils possèdent une haute densité d'énergie pour un poids très faible, grâce aux propriétés physiques du lithium (très bon rapport poids</w:t>
      </w:r>
      <w:r w:rsidR="00AD4A5B" w:rsidRPr="00FE1059">
        <w:rPr>
          <w:rFonts w:ascii="Times New Roman" w:eastAsia="Times New Roman" w:hAnsi="Times New Roman" w:cs="Times New Roman"/>
          <w:sz w:val="24"/>
          <w:szCs w:val="24"/>
          <w:lang w:eastAsia="fr-FR"/>
        </w:rPr>
        <w:t>/ </w:t>
      </w:r>
      <w:hyperlink r:id="rId16" w:tooltip="Potentiel électrique" w:history="1">
        <w:r w:rsidR="00AD4A5B" w:rsidRPr="00FE1059">
          <w:rPr>
            <w:rFonts w:ascii="Times New Roman" w:eastAsia="Times New Roman" w:hAnsi="Times New Roman" w:cs="Times New Roman"/>
            <w:sz w:val="24"/>
            <w:szCs w:val="24"/>
            <w:lang w:eastAsia="fr-FR"/>
          </w:rPr>
          <w:t>potentiel électrique</w:t>
        </w:r>
      </w:hyperlink>
      <w:r w:rsidR="00AD4A5B" w:rsidRPr="00143F69">
        <w:rPr>
          <w:rFonts w:ascii="Times New Roman" w:eastAsia="Times New Roman" w:hAnsi="Times New Roman" w:cs="Times New Roman"/>
          <w:sz w:val="24"/>
          <w:szCs w:val="24"/>
          <w:lang w:eastAsia="fr-FR"/>
        </w:rPr>
        <w:t xml:space="preserve">). Ces </w:t>
      </w:r>
      <w:r w:rsidR="00AD4A5B" w:rsidRPr="00E9700C">
        <w:rPr>
          <w:rFonts w:ascii="Times New Roman" w:eastAsia="Times New Roman" w:hAnsi="Times New Roman" w:cs="Times New Roman"/>
          <w:sz w:val="24"/>
          <w:szCs w:val="24"/>
          <w:lang w:eastAsia="fr-FR"/>
        </w:rPr>
        <w:t xml:space="preserve">accumulateurs sont donc très utilisés dans le domaine des systèmes embarqués. </w:t>
      </w:r>
    </w:p>
    <w:p w:rsidR="005A3A6B" w:rsidRDefault="00AD4A5B"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sidRPr="00E9700C">
        <w:rPr>
          <w:rFonts w:ascii="Times New Roman" w:eastAsia="Times New Roman" w:hAnsi="Times New Roman" w:cs="Times New Roman"/>
          <w:sz w:val="24"/>
          <w:szCs w:val="24"/>
          <w:lang w:eastAsia="fr-FR"/>
        </w:rPr>
        <w:t>L</w:t>
      </w:r>
      <w:r w:rsidR="00143F69" w:rsidRPr="00E9700C">
        <w:rPr>
          <w:rFonts w:ascii="Times New Roman" w:eastAsia="Times New Roman" w:hAnsi="Times New Roman" w:cs="Times New Roman"/>
          <w:sz w:val="24"/>
          <w:szCs w:val="24"/>
          <w:lang w:eastAsia="fr-FR"/>
        </w:rPr>
        <w:t>'</w:t>
      </w:r>
      <w:r w:rsidR="00E43D97" w:rsidRPr="00E9700C">
        <w:rPr>
          <w:rFonts w:ascii="Times New Roman" w:eastAsia="Times New Roman" w:hAnsi="Times New Roman" w:cs="Times New Roman"/>
          <w:sz w:val="24"/>
          <w:szCs w:val="24"/>
          <w:lang w:eastAsia="fr-FR"/>
        </w:rPr>
        <w:t>autodécharge</w:t>
      </w:r>
      <w:r w:rsidR="00143F69" w:rsidRPr="00E9700C">
        <w:rPr>
          <w:rFonts w:ascii="Times New Roman" w:eastAsia="Times New Roman" w:hAnsi="Times New Roman" w:cs="Times New Roman"/>
          <w:sz w:val="24"/>
          <w:szCs w:val="24"/>
          <w:lang w:eastAsia="fr-FR"/>
        </w:rPr>
        <w:t xml:space="preserve"> est relativement faible par ra</w:t>
      </w:r>
      <w:r w:rsidR="00E43D97">
        <w:rPr>
          <w:rFonts w:ascii="Times New Roman" w:eastAsia="Times New Roman" w:hAnsi="Times New Roman" w:cs="Times New Roman"/>
          <w:sz w:val="24"/>
          <w:szCs w:val="24"/>
          <w:lang w:eastAsia="fr-FR"/>
        </w:rPr>
        <w:t xml:space="preserve">pport à d'autres accumulateurs. </w:t>
      </w:r>
      <w:r w:rsidR="00E9700C" w:rsidRPr="00E9700C">
        <w:rPr>
          <w:rFonts w:ascii="Times New Roman" w:hAnsi="Times New Roman" w:cs="Times New Roman"/>
          <w:sz w:val="24"/>
          <w:szCs w:val="24"/>
        </w:rPr>
        <w:t>L’</w:t>
      </w:r>
      <w:r w:rsidR="00E43D97" w:rsidRPr="00E9700C">
        <w:rPr>
          <w:rFonts w:ascii="Times New Roman" w:hAnsi="Times New Roman" w:cs="Times New Roman"/>
          <w:bCs/>
          <w:sz w:val="24"/>
          <w:szCs w:val="24"/>
        </w:rPr>
        <w:t>autodécharge</w:t>
      </w:r>
      <w:r w:rsidR="00E9700C" w:rsidRPr="00E9700C">
        <w:rPr>
          <w:rStyle w:val="apple-converted-space"/>
          <w:rFonts w:ascii="Times New Roman" w:hAnsi="Times New Roman" w:cs="Times New Roman"/>
          <w:sz w:val="24"/>
          <w:szCs w:val="24"/>
        </w:rPr>
        <w:t> </w:t>
      </w:r>
      <w:r w:rsidR="00E9700C" w:rsidRPr="00E9700C">
        <w:rPr>
          <w:rFonts w:ascii="Times New Roman" w:hAnsi="Times New Roman" w:cs="Times New Roman"/>
          <w:sz w:val="24"/>
          <w:szCs w:val="24"/>
        </w:rPr>
        <w:t>est une réaction</w:t>
      </w:r>
      <w:r w:rsidR="00E9700C" w:rsidRPr="00E9700C">
        <w:rPr>
          <w:rStyle w:val="apple-converted-space"/>
          <w:rFonts w:ascii="Times New Roman" w:hAnsi="Times New Roman" w:cs="Times New Roman"/>
          <w:sz w:val="24"/>
          <w:szCs w:val="24"/>
        </w:rPr>
        <w:t> </w:t>
      </w:r>
      <w:hyperlink r:id="rId17" w:tooltip="Électrochimie" w:history="1">
        <w:r w:rsidR="00E9700C" w:rsidRPr="00E9700C">
          <w:rPr>
            <w:rStyle w:val="Lienhypertexte"/>
            <w:rFonts w:ascii="Times New Roman" w:hAnsi="Times New Roman" w:cs="Times New Roman"/>
            <w:color w:val="auto"/>
            <w:sz w:val="24"/>
            <w:szCs w:val="24"/>
            <w:u w:val="none"/>
          </w:rPr>
          <w:t>électrochimique</w:t>
        </w:r>
      </w:hyperlink>
      <w:r w:rsidR="00E9700C" w:rsidRPr="00E9700C">
        <w:rPr>
          <w:rStyle w:val="apple-converted-space"/>
          <w:rFonts w:ascii="Times New Roman" w:hAnsi="Times New Roman" w:cs="Times New Roman"/>
          <w:sz w:val="24"/>
          <w:szCs w:val="24"/>
        </w:rPr>
        <w:t> </w:t>
      </w:r>
      <w:r w:rsidR="00E9700C" w:rsidRPr="00E9700C">
        <w:rPr>
          <w:rFonts w:ascii="Times New Roman" w:hAnsi="Times New Roman" w:cs="Times New Roman"/>
          <w:sz w:val="24"/>
          <w:szCs w:val="24"/>
        </w:rPr>
        <w:t>provoquant une réduction progressive du niveau de charge d’un</w:t>
      </w:r>
      <w:r w:rsidR="00E9700C" w:rsidRPr="00E9700C">
        <w:rPr>
          <w:rStyle w:val="apple-converted-space"/>
          <w:rFonts w:ascii="Times New Roman" w:hAnsi="Times New Roman" w:cs="Times New Roman"/>
          <w:sz w:val="24"/>
          <w:szCs w:val="24"/>
        </w:rPr>
        <w:t> </w:t>
      </w:r>
      <w:hyperlink r:id="rId18" w:tooltip="Accumulateur électrique" w:history="1">
        <w:r w:rsidR="00E9700C" w:rsidRPr="00E9700C">
          <w:rPr>
            <w:rStyle w:val="Lienhypertexte"/>
            <w:rFonts w:ascii="Times New Roman" w:hAnsi="Times New Roman" w:cs="Times New Roman"/>
            <w:color w:val="auto"/>
            <w:sz w:val="24"/>
            <w:szCs w:val="24"/>
            <w:u w:val="none"/>
          </w:rPr>
          <w:t>accumulateur électrique</w:t>
        </w:r>
      </w:hyperlink>
      <w:r w:rsidR="00E9700C" w:rsidRPr="00E9700C">
        <w:rPr>
          <w:rFonts w:ascii="Times New Roman" w:hAnsi="Times New Roman" w:cs="Times New Roman"/>
          <w:sz w:val="24"/>
          <w:szCs w:val="24"/>
        </w:rPr>
        <w:t>, en l'absence d'un appareil consommateur de</w:t>
      </w:r>
      <w:r w:rsidR="00E9700C" w:rsidRPr="00E9700C">
        <w:rPr>
          <w:rStyle w:val="apple-converted-space"/>
          <w:rFonts w:ascii="Times New Roman" w:hAnsi="Times New Roman" w:cs="Times New Roman"/>
          <w:sz w:val="24"/>
          <w:szCs w:val="24"/>
        </w:rPr>
        <w:t> </w:t>
      </w:r>
      <w:hyperlink r:id="rId19" w:tooltip="Courant électrique" w:history="1">
        <w:r w:rsidR="00E9700C" w:rsidRPr="00E9700C">
          <w:rPr>
            <w:rStyle w:val="Lienhypertexte"/>
            <w:rFonts w:ascii="Times New Roman" w:hAnsi="Times New Roman" w:cs="Times New Roman"/>
            <w:color w:val="auto"/>
            <w:sz w:val="24"/>
            <w:szCs w:val="24"/>
            <w:u w:val="none"/>
          </w:rPr>
          <w:t>courant</w:t>
        </w:r>
      </w:hyperlink>
      <w:r w:rsidR="00E9700C" w:rsidRPr="00E9700C">
        <w:rPr>
          <w:rFonts w:ascii="Times New Roman" w:hAnsi="Times New Roman" w:cs="Times New Roman"/>
          <w:sz w:val="24"/>
          <w:szCs w:val="24"/>
        </w:rPr>
        <w:t>, lorsqu’il n'est pas sollicité pendant une période donnée.</w:t>
      </w:r>
      <w:r w:rsidR="00E43D97">
        <w:rPr>
          <w:rFonts w:ascii="Times New Roman" w:hAnsi="Times New Roman" w:cs="Times New Roman"/>
          <w:sz w:val="24"/>
          <w:szCs w:val="24"/>
        </w:rPr>
        <w:t xml:space="preserve"> </w:t>
      </w:r>
      <w:r w:rsidR="00E9700C" w:rsidRPr="00E9700C">
        <w:rPr>
          <w:rFonts w:ascii="Times New Roman" w:hAnsi="Times New Roman" w:cs="Times New Roman"/>
          <w:sz w:val="24"/>
          <w:szCs w:val="24"/>
        </w:rPr>
        <w:t>Il s'agit d'une limitation technologique au stockage de l'énergie électrique sur accumulateur.</w:t>
      </w:r>
      <w:r w:rsidR="00D90A80">
        <w:rPr>
          <w:rFonts w:ascii="Times New Roman" w:hAnsi="Times New Roman" w:cs="Times New Roman"/>
          <w:sz w:val="24"/>
          <w:szCs w:val="24"/>
        </w:rPr>
        <w:t xml:space="preserve"> Elle est comprise entre 1% et 10% par mois.</w:t>
      </w:r>
      <w:r w:rsidR="005A3A6B">
        <w:rPr>
          <w:rFonts w:ascii="Times New Roman" w:hAnsi="Times New Roman" w:cs="Times New Roman"/>
          <w:sz w:val="24"/>
          <w:szCs w:val="24"/>
        </w:rPr>
        <w:t xml:space="preserve"> </w:t>
      </w:r>
      <w:r w:rsidR="00143F69" w:rsidRPr="00143F69">
        <w:rPr>
          <w:rFonts w:ascii="Times New Roman" w:eastAsia="Times New Roman" w:hAnsi="Times New Roman" w:cs="Times New Roman"/>
          <w:sz w:val="24"/>
          <w:szCs w:val="24"/>
          <w:lang w:eastAsia="fr-FR"/>
        </w:rPr>
        <w:t>Cependant le coût</w:t>
      </w:r>
      <w:r w:rsidR="00E43D97">
        <w:rPr>
          <w:rFonts w:ascii="Times New Roman" w:eastAsia="Times New Roman" w:hAnsi="Times New Roman" w:cs="Times New Roman"/>
          <w:sz w:val="24"/>
          <w:szCs w:val="24"/>
          <w:lang w:eastAsia="fr-FR"/>
        </w:rPr>
        <w:t xml:space="preserve"> de ces accumulateurs Li-ion</w:t>
      </w:r>
      <w:r w:rsidR="00143F69" w:rsidRPr="00143F69">
        <w:rPr>
          <w:rFonts w:ascii="Times New Roman" w:eastAsia="Times New Roman" w:hAnsi="Times New Roman" w:cs="Times New Roman"/>
          <w:sz w:val="24"/>
          <w:szCs w:val="24"/>
          <w:lang w:eastAsia="fr-FR"/>
        </w:rPr>
        <w:t xml:space="preserve"> reste </w:t>
      </w:r>
      <w:r w:rsidR="00143F69" w:rsidRPr="00FE1059">
        <w:rPr>
          <w:rFonts w:ascii="Times New Roman" w:eastAsia="Times New Roman" w:hAnsi="Times New Roman" w:cs="Times New Roman"/>
          <w:sz w:val="24"/>
          <w:szCs w:val="24"/>
          <w:lang w:eastAsia="fr-FR"/>
        </w:rPr>
        <w:t xml:space="preserve">important et cantonne le </w:t>
      </w:r>
      <w:hyperlink r:id="rId20" w:tooltip="Lithium" w:history="1">
        <w:r w:rsidR="00143F69" w:rsidRPr="00FE1059">
          <w:rPr>
            <w:rFonts w:ascii="Times New Roman" w:eastAsia="Times New Roman" w:hAnsi="Times New Roman" w:cs="Times New Roman"/>
            <w:sz w:val="24"/>
            <w:szCs w:val="24"/>
            <w:lang w:eastAsia="fr-FR"/>
          </w:rPr>
          <w:t>lithium</w:t>
        </w:r>
      </w:hyperlink>
      <w:r w:rsidR="00143F69" w:rsidRPr="00FE1059">
        <w:rPr>
          <w:rFonts w:ascii="Times New Roman" w:eastAsia="Times New Roman" w:hAnsi="Times New Roman" w:cs="Times New Roman"/>
          <w:sz w:val="24"/>
          <w:szCs w:val="24"/>
          <w:lang w:eastAsia="fr-FR"/>
        </w:rPr>
        <w:t xml:space="preserve"> aux systèmes de petite taille.</w:t>
      </w:r>
    </w:p>
    <w:p w:rsidR="005A3A6B" w:rsidRDefault="00E9700C"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Pr>
          <w:rFonts w:ascii="Times New Roman" w:eastAsia="Times New Roman" w:hAnsi="Times New Roman" w:cs="Times New Roman"/>
          <w:b/>
          <w:bCs/>
          <w:sz w:val="24"/>
          <w:szCs w:val="24"/>
          <w:lang w:eastAsia="fr-FR"/>
        </w:rPr>
        <w:t xml:space="preserve">Doc.3 : </w:t>
      </w:r>
      <w:r w:rsidR="00143F69" w:rsidRPr="00143F69">
        <w:rPr>
          <w:rFonts w:ascii="Times New Roman" w:eastAsia="Times New Roman" w:hAnsi="Times New Roman" w:cs="Times New Roman"/>
          <w:b/>
          <w:bCs/>
          <w:sz w:val="24"/>
          <w:szCs w:val="24"/>
          <w:lang w:eastAsia="fr-FR"/>
        </w:rPr>
        <w:t>Principe de fonctionnement</w:t>
      </w:r>
    </w:p>
    <w:p w:rsidR="005A3A6B" w:rsidRDefault="00143F69"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sidRPr="00FE1059">
        <w:rPr>
          <w:rFonts w:ascii="Times New Roman" w:eastAsia="Times New Roman" w:hAnsi="Times New Roman" w:cs="Times New Roman"/>
          <w:sz w:val="24"/>
          <w:szCs w:val="24"/>
          <w:lang w:eastAsia="fr-FR"/>
        </w:rPr>
        <w:t>La batterie lithium-ion est basée sur l'échange réversible de l'</w:t>
      </w:r>
      <w:hyperlink r:id="rId21" w:tooltip="Ion" w:history="1">
        <w:r w:rsidRPr="00FE1059">
          <w:rPr>
            <w:rFonts w:ascii="Times New Roman" w:eastAsia="Times New Roman" w:hAnsi="Times New Roman" w:cs="Times New Roman"/>
            <w:sz w:val="24"/>
            <w:szCs w:val="24"/>
            <w:lang w:eastAsia="fr-FR"/>
          </w:rPr>
          <w:t>ion</w:t>
        </w:r>
      </w:hyperlink>
      <w:r w:rsidRPr="00FE1059">
        <w:rPr>
          <w:rFonts w:ascii="Times New Roman" w:eastAsia="Times New Roman" w:hAnsi="Times New Roman" w:cs="Times New Roman"/>
          <w:sz w:val="24"/>
          <w:szCs w:val="24"/>
          <w:lang w:eastAsia="fr-FR"/>
        </w:rPr>
        <w:t xml:space="preserve"> </w:t>
      </w:r>
      <w:hyperlink r:id="rId22" w:tooltip="Lithium" w:history="1">
        <w:r w:rsidRPr="00FE1059">
          <w:rPr>
            <w:rFonts w:ascii="Times New Roman" w:eastAsia="Times New Roman" w:hAnsi="Times New Roman" w:cs="Times New Roman"/>
            <w:sz w:val="24"/>
            <w:szCs w:val="24"/>
            <w:lang w:eastAsia="fr-FR"/>
          </w:rPr>
          <w:t>lithium</w:t>
        </w:r>
      </w:hyperlink>
      <w:r w:rsidRPr="00FE1059">
        <w:rPr>
          <w:rFonts w:ascii="Times New Roman" w:eastAsia="Times New Roman" w:hAnsi="Times New Roman" w:cs="Times New Roman"/>
          <w:sz w:val="24"/>
          <w:szCs w:val="24"/>
          <w:lang w:eastAsia="fr-FR"/>
        </w:rPr>
        <w:t xml:space="preserve"> entre une électrode positive, le plus souvent un oxyde de métal de transition lithié (</w:t>
      </w:r>
      <w:hyperlink r:id="rId23" w:tooltip="Dioxyde de cobalt et de lithium" w:history="1">
        <w:r w:rsidRPr="00FE1059">
          <w:rPr>
            <w:rFonts w:ascii="Times New Roman" w:eastAsia="Times New Roman" w:hAnsi="Times New Roman" w:cs="Times New Roman"/>
            <w:sz w:val="24"/>
            <w:szCs w:val="24"/>
            <w:lang w:eastAsia="fr-FR"/>
          </w:rPr>
          <w:t>dioxyde de cobalt</w:t>
        </w:r>
      </w:hyperlink>
      <w:r w:rsidRPr="00FE1059">
        <w:rPr>
          <w:rFonts w:ascii="Times New Roman" w:eastAsia="Times New Roman" w:hAnsi="Times New Roman" w:cs="Times New Roman"/>
          <w:sz w:val="24"/>
          <w:szCs w:val="24"/>
          <w:lang w:eastAsia="fr-FR"/>
        </w:rPr>
        <w:t xml:space="preserve"> ou </w:t>
      </w:r>
      <w:hyperlink r:id="rId24" w:tooltip="Manganèse" w:history="1">
        <w:r w:rsidRPr="00FE1059">
          <w:rPr>
            <w:rFonts w:ascii="Times New Roman" w:eastAsia="Times New Roman" w:hAnsi="Times New Roman" w:cs="Times New Roman"/>
            <w:sz w:val="24"/>
            <w:szCs w:val="24"/>
            <w:lang w:eastAsia="fr-FR"/>
          </w:rPr>
          <w:t>manganèse</w:t>
        </w:r>
      </w:hyperlink>
      <w:r w:rsidRPr="00FE1059">
        <w:rPr>
          <w:rFonts w:ascii="Times New Roman" w:eastAsia="Times New Roman" w:hAnsi="Times New Roman" w:cs="Times New Roman"/>
          <w:sz w:val="24"/>
          <w:szCs w:val="24"/>
          <w:lang w:eastAsia="fr-FR"/>
        </w:rPr>
        <w:t xml:space="preserve">) et une électrode négative en </w:t>
      </w:r>
      <w:hyperlink r:id="rId25" w:tooltip="Graphite" w:history="1">
        <w:r w:rsidRPr="00FE1059">
          <w:rPr>
            <w:rFonts w:ascii="Times New Roman" w:eastAsia="Times New Roman" w:hAnsi="Times New Roman" w:cs="Times New Roman"/>
            <w:sz w:val="24"/>
            <w:szCs w:val="24"/>
            <w:lang w:eastAsia="fr-FR"/>
          </w:rPr>
          <w:t>graphite</w:t>
        </w:r>
      </w:hyperlink>
      <w:r w:rsidRPr="00FE1059">
        <w:rPr>
          <w:rFonts w:ascii="Times New Roman" w:eastAsia="Times New Roman" w:hAnsi="Times New Roman" w:cs="Times New Roman"/>
          <w:sz w:val="24"/>
          <w:szCs w:val="24"/>
          <w:lang w:eastAsia="fr-FR"/>
        </w:rPr>
        <w:t>. L'emploi d'un électrolyte est obligatoire pour éviter de dégrader les électrodes très réactives.</w:t>
      </w:r>
    </w:p>
    <w:p w:rsidR="00E80CF4" w:rsidRDefault="00143F69" w:rsidP="00E80CF4">
      <w:pPr>
        <w:pBdr>
          <w:bottom w:val="dotted" w:sz="6" w:space="31" w:color="AAAAAA"/>
        </w:pBdr>
        <w:spacing w:after="100" w:afterAutospacing="1" w:line="240" w:lineRule="auto"/>
        <w:jc w:val="both"/>
        <w:outlineLvl w:val="3"/>
        <w:rPr>
          <w:rFonts w:ascii="Times New Roman" w:hAnsi="Times New Roman" w:cs="Times New Roman"/>
          <w:sz w:val="24"/>
          <w:szCs w:val="24"/>
        </w:rPr>
      </w:pPr>
      <w:r w:rsidRPr="00143F69">
        <w:rPr>
          <w:rFonts w:ascii="Times New Roman" w:eastAsia="Times New Roman" w:hAnsi="Times New Roman" w:cs="Times New Roman"/>
          <w:sz w:val="24"/>
          <w:szCs w:val="24"/>
          <w:lang w:eastAsia="fr-FR"/>
        </w:rPr>
        <w:t>La tension nominale d’un élément Li-ion est de 3,6 ou 3,7 V (selon la technologie).</w:t>
      </w:r>
      <w:r w:rsidRPr="00143F69">
        <w:rPr>
          <w:rFonts w:ascii="Times New Roman" w:eastAsia="Times New Roman" w:hAnsi="Times New Roman" w:cs="Times New Roman"/>
          <w:sz w:val="24"/>
          <w:szCs w:val="24"/>
          <w:lang w:eastAsia="fr-FR"/>
        </w:rPr>
        <w:br/>
      </w:r>
      <w:r w:rsidR="00E9700C">
        <w:rPr>
          <w:rFonts w:ascii="Times New Roman" w:eastAsia="Times New Roman" w:hAnsi="Times New Roman" w:cs="Times New Roman"/>
          <w:sz w:val="24"/>
          <w:szCs w:val="24"/>
          <w:lang w:eastAsia="fr-FR"/>
        </w:rPr>
        <w:t>Réactions aux électrodes :</w:t>
      </w:r>
      <w:r w:rsidR="00E62054">
        <w:rPr>
          <w:rFonts w:ascii="Times New Roman" w:eastAsia="Times New Roman" w:hAnsi="Times New Roman" w:cs="Times New Roman"/>
          <w:sz w:val="24"/>
          <w:szCs w:val="24"/>
          <w:lang w:eastAsia="fr-FR"/>
        </w:rPr>
        <w:t xml:space="preserve"> </w:t>
      </w:r>
      <w:r w:rsidR="0094008E">
        <w:rPr>
          <w:rFonts w:ascii="Times New Roman" w:eastAsia="Times New Roman" w:hAnsi="Times New Roman" w:cs="Times New Roman"/>
          <w:sz w:val="24"/>
          <w:szCs w:val="24"/>
          <w:lang w:eastAsia="fr-FR"/>
        </w:rPr>
        <w:tab/>
      </w:r>
      <w:r w:rsidR="00E62054">
        <w:rPr>
          <w:rFonts w:ascii="Times New Roman" w:eastAsia="Times New Roman" w:hAnsi="Times New Roman" w:cs="Times New Roman"/>
          <w:sz w:val="24"/>
          <w:szCs w:val="24"/>
          <w:lang w:eastAsia="fr-FR"/>
        </w:rPr>
        <w:t>CoO</w:t>
      </w:r>
      <w:r w:rsidR="00E62054">
        <w:rPr>
          <w:rFonts w:ascii="Times New Roman" w:eastAsia="Times New Roman" w:hAnsi="Times New Roman" w:cs="Times New Roman"/>
          <w:sz w:val="24"/>
          <w:szCs w:val="24"/>
          <w:vertAlign w:val="subscript"/>
          <w:lang w:eastAsia="fr-FR"/>
        </w:rPr>
        <w:t>2</w:t>
      </w:r>
      <w:r w:rsidR="00E62054">
        <w:rPr>
          <w:rFonts w:ascii="Times New Roman" w:eastAsia="Times New Roman" w:hAnsi="Times New Roman" w:cs="Times New Roman"/>
          <w:sz w:val="24"/>
          <w:szCs w:val="24"/>
          <w:lang w:eastAsia="fr-FR"/>
        </w:rPr>
        <w:t xml:space="preserve"> + Li</w:t>
      </w:r>
      <w:r w:rsidR="00E62054">
        <w:rPr>
          <w:rFonts w:ascii="Times New Roman" w:eastAsia="Times New Roman" w:hAnsi="Times New Roman" w:cs="Times New Roman"/>
          <w:sz w:val="24"/>
          <w:szCs w:val="24"/>
          <w:vertAlign w:val="superscript"/>
          <w:lang w:eastAsia="fr-FR"/>
        </w:rPr>
        <w:t>+</w:t>
      </w:r>
      <w:r w:rsidR="00E62054">
        <w:rPr>
          <w:rFonts w:ascii="Times New Roman" w:eastAsia="Times New Roman" w:hAnsi="Times New Roman" w:cs="Times New Roman"/>
          <w:sz w:val="24"/>
          <w:szCs w:val="24"/>
          <w:lang w:eastAsia="fr-FR"/>
        </w:rPr>
        <w:t xml:space="preserve"> + e</w:t>
      </w:r>
      <w:r w:rsidR="00E62054">
        <w:rPr>
          <w:rFonts w:ascii="Times New Roman" w:eastAsia="Times New Roman" w:hAnsi="Times New Roman" w:cs="Times New Roman"/>
          <w:sz w:val="24"/>
          <w:szCs w:val="24"/>
          <w:vertAlign w:val="superscript"/>
          <w:lang w:eastAsia="fr-FR"/>
        </w:rPr>
        <w:t xml:space="preserve">- </w:t>
      </w:r>
      <w:r w:rsidR="00E62054">
        <w:rPr>
          <w:rFonts w:ascii="Times New Roman" w:eastAsia="Times New Roman" w:hAnsi="Times New Roman" w:cs="Times New Roman"/>
          <w:sz w:val="24"/>
          <w:szCs w:val="24"/>
          <w:lang w:eastAsia="fr-FR"/>
        </w:rPr>
        <w:t xml:space="preserve"> =  CoLiO</w:t>
      </w:r>
      <w:r w:rsidR="00E62054">
        <w:rPr>
          <w:rFonts w:ascii="Times New Roman" w:eastAsia="Times New Roman" w:hAnsi="Times New Roman" w:cs="Times New Roman"/>
          <w:sz w:val="24"/>
          <w:szCs w:val="24"/>
          <w:vertAlign w:val="subscript"/>
          <w:lang w:eastAsia="fr-FR"/>
        </w:rPr>
        <w:t>2</w:t>
      </w:r>
    </w:p>
    <w:p w:rsidR="00E80CF4" w:rsidRDefault="00E80CF4" w:rsidP="00E80CF4">
      <w:pPr>
        <w:pBdr>
          <w:bottom w:val="dotted" w:sz="6" w:space="31" w:color="AAAAAA"/>
        </w:pBdr>
        <w:spacing w:after="100" w:afterAutospacing="1" w:line="240" w:lineRule="auto"/>
        <w:jc w:val="both"/>
        <w:outlineLvl w:val="3"/>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                                               </w:t>
      </w:r>
      <w:proofErr w:type="gramStart"/>
      <w:r w:rsidR="0094008E">
        <w:rPr>
          <w:rFonts w:ascii="Times New Roman" w:eastAsia="Times New Roman" w:hAnsi="Times New Roman" w:cs="Times New Roman"/>
          <w:sz w:val="24"/>
          <w:szCs w:val="24"/>
          <w:lang w:eastAsia="fr-FR"/>
        </w:rPr>
        <w:t>Li(</w:t>
      </w:r>
      <w:proofErr w:type="gramEnd"/>
      <w:r w:rsidR="0094008E">
        <w:rPr>
          <w:rFonts w:ascii="Times New Roman" w:eastAsia="Times New Roman" w:hAnsi="Times New Roman" w:cs="Times New Roman"/>
          <w:sz w:val="24"/>
          <w:szCs w:val="24"/>
          <w:lang w:eastAsia="fr-FR"/>
        </w:rPr>
        <w:t>graphite) = (graphite) + Li</w:t>
      </w:r>
      <w:r w:rsidR="0094008E">
        <w:rPr>
          <w:rFonts w:ascii="Times New Roman" w:eastAsia="Times New Roman" w:hAnsi="Times New Roman" w:cs="Times New Roman"/>
          <w:sz w:val="24"/>
          <w:szCs w:val="24"/>
          <w:vertAlign w:val="superscript"/>
          <w:lang w:eastAsia="fr-FR"/>
        </w:rPr>
        <w:t>+</w:t>
      </w:r>
      <w:r w:rsidR="0094008E">
        <w:rPr>
          <w:rFonts w:ascii="Times New Roman" w:eastAsia="Times New Roman" w:hAnsi="Times New Roman" w:cs="Times New Roman"/>
          <w:sz w:val="24"/>
          <w:szCs w:val="24"/>
          <w:lang w:eastAsia="fr-FR"/>
        </w:rPr>
        <w:t xml:space="preserve">  + e</w:t>
      </w:r>
      <w:r w:rsidR="0094008E">
        <w:rPr>
          <w:rFonts w:ascii="Times New Roman" w:eastAsia="Times New Roman" w:hAnsi="Times New Roman" w:cs="Times New Roman"/>
          <w:sz w:val="24"/>
          <w:szCs w:val="24"/>
          <w:vertAlign w:val="superscript"/>
          <w:lang w:eastAsia="fr-FR"/>
        </w:rPr>
        <w:t>-</w:t>
      </w:r>
    </w:p>
    <w:p w:rsidR="005A3A6B" w:rsidRDefault="00D90A80" w:rsidP="00AE1B18">
      <w:pPr>
        <w:pBdr>
          <w:bottom w:val="dotted" w:sz="6" w:space="31" w:color="AAAAAA"/>
        </w:pBdr>
        <w:spacing w:after="100" w:afterAutospacing="1" w:line="240" w:lineRule="auto"/>
        <w:jc w:val="both"/>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Rendement charge-décharge : 90%</w:t>
      </w:r>
      <w:r w:rsidR="005A3A6B">
        <w:rPr>
          <w:rFonts w:ascii="Times New Roman" w:eastAsia="Times New Roman" w:hAnsi="Times New Roman" w:cs="Times New Roman"/>
          <w:sz w:val="24"/>
          <w:szCs w:val="24"/>
          <w:lang w:eastAsia="fr-FR"/>
        </w:rPr>
        <w:br w:type="page"/>
      </w:r>
    </w:p>
    <w:p w:rsidR="00FE1059" w:rsidRPr="0094008E" w:rsidRDefault="002342CD" w:rsidP="00B01E50">
      <w:pPr>
        <w:pBdr>
          <w:bottom w:val="dotted" w:sz="6" w:space="1" w:color="AAAAAA"/>
        </w:pBdr>
        <w:spacing w:before="100" w:beforeAutospacing="1" w:after="100" w:afterAutospacing="1" w:line="240" w:lineRule="auto"/>
        <w:outlineLvl w:val="3"/>
        <w:rPr>
          <w:rFonts w:ascii="Times New Roman" w:eastAsia="Times New Roman" w:hAnsi="Times New Roman" w:cs="Times New Roman"/>
          <w:b/>
          <w:sz w:val="24"/>
          <w:szCs w:val="24"/>
          <w:lang w:eastAsia="fr-FR"/>
        </w:rPr>
      </w:pPr>
      <w:bookmarkStart w:id="0" w:name="_GoBack"/>
      <w:bookmarkEnd w:id="0"/>
      <w:r w:rsidRPr="0094008E">
        <w:rPr>
          <w:rFonts w:ascii="Times New Roman" w:eastAsia="Times New Roman" w:hAnsi="Times New Roman" w:cs="Times New Roman"/>
          <w:b/>
          <w:sz w:val="24"/>
          <w:szCs w:val="24"/>
          <w:lang w:eastAsia="fr-FR"/>
        </w:rPr>
        <w:lastRenderedPageBreak/>
        <w:t>Doc.4 : Le lithium.</w:t>
      </w:r>
    </w:p>
    <w:p w:rsidR="002342CD" w:rsidRDefault="002342CD" w:rsidP="002342CD">
      <w:pPr>
        <w:spacing w:before="100" w:beforeAutospacing="1" w:after="100" w:afterAutospacing="1" w:line="240" w:lineRule="auto"/>
        <w:rPr>
          <w:rFonts w:ascii="Times New Roman" w:eastAsia="Times New Roman" w:hAnsi="Times New Roman" w:cs="Times New Roman"/>
          <w:sz w:val="24"/>
          <w:szCs w:val="24"/>
          <w:lang w:eastAsia="fr-FR"/>
        </w:rPr>
      </w:pPr>
      <w:r w:rsidRPr="002342CD">
        <w:rPr>
          <w:rFonts w:ascii="Times New Roman" w:eastAsia="Times New Roman" w:hAnsi="Times New Roman" w:cs="Times New Roman"/>
          <w:sz w:val="24"/>
          <w:szCs w:val="24"/>
          <w:lang w:eastAsia="fr-FR"/>
        </w:rPr>
        <w:t xml:space="preserve">Le </w:t>
      </w:r>
      <w:r w:rsidRPr="002342CD">
        <w:rPr>
          <w:rFonts w:ascii="Times New Roman" w:eastAsia="Times New Roman" w:hAnsi="Times New Roman" w:cs="Times New Roman"/>
          <w:bCs/>
          <w:sz w:val="24"/>
          <w:szCs w:val="24"/>
          <w:lang w:eastAsia="fr-FR"/>
        </w:rPr>
        <w:t>lithium</w:t>
      </w:r>
      <w:r w:rsidRPr="002342CD">
        <w:rPr>
          <w:rFonts w:ascii="Times New Roman" w:eastAsia="Times New Roman" w:hAnsi="Times New Roman" w:cs="Times New Roman"/>
          <w:sz w:val="24"/>
          <w:szCs w:val="24"/>
          <w:lang w:eastAsia="fr-FR"/>
        </w:rPr>
        <w:t xml:space="preserve"> est un </w:t>
      </w:r>
      <w:hyperlink r:id="rId26" w:tooltip="Élément chimique" w:history="1">
        <w:r w:rsidRPr="002342CD">
          <w:rPr>
            <w:rFonts w:ascii="Times New Roman" w:eastAsia="Times New Roman" w:hAnsi="Times New Roman" w:cs="Times New Roman"/>
            <w:sz w:val="24"/>
            <w:szCs w:val="24"/>
            <w:lang w:eastAsia="fr-FR"/>
          </w:rPr>
          <w:t>élément chimique</w:t>
        </w:r>
      </w:hyperlink>
      <w:r w:rsidRPr="002342CD">
        <w:rPr>
          <w:rFonts w:ascii="Times New Roman" w:eastAsia="Times New Roman" w:hAnsi="Times New Roman" w:cs="Times New Roman"/>
          <w:sz w:val="24"/>
          <w:szCs w:val="24"/>
          <w:lang w:eastAsia="fr-FR"/>
        </w:rPr>
        <w:t xml:space="preserve">, de </w:t>
      </w:r>
      <w:hyperlink r:id="rId27" w:tooltip="Liste des éléments par symbole" w:history="1">
        <w:r w:rsidRPr="002342CD">
          <w:rPr>
            <w:rFonts w:ascii="Times New Roman" w:eastAsia="Times New Roman" w:hAnsi="Times New Roman" w:cs="Times New Roman"/>
            <w:sz w:val="24"/>
            <w:szCs w:val="24"/>
            <w:lang w:eastAsia="fr-FR"/>
          </w:rPr>
          <w:t>symbole</w:t>
        </w:r>
      </w:hyperlink>
      <w:r w:rsidRPr="002342CD">
        <w:rPr>
          <w:rFonts w:ascii="Times New Roman" w:eastAsia="Times New Roman" w:hAnsi="Times New Roman" w:cs="Times New Roman"/>
          <w:sz w:val="24"/>
          <w:szCs w:val="24"/>
          <w:lang w:eastAsia="fr-FR"/>
        </w:rPr>
        <w:t xml:space="preserve"> Li et de </w:t>
      </w:r>
      <w:hyperlink r:id="rId28" w:tooltip="Numéro atomique" w:history="1">
        <w:r w:rsidRPr="002342CD">
          <w:rPr>
            <w:rFonts w:ascii="Times New Roman" w:eastAsia="Times New Roman" w:hAnsi="Times New Roman" w:cs="Times New Roman"/>
            <w:sz w:val="24"/>
            <w:szCs w:val="24"/>
            <w:lang w:eastAsia="fr-FR"/>
          </w:rPr>
          <w:t>numéro atomique</w:t>
        </w:r>
      </w:hyperlink>
      <w:r w:rsidRPr="002342CD">
        <w:rPr>
          <w:rFonts w:ascii="Times New Roman" w:eastAsia="Times New Roman" w:hAnsi="Times New Roman" w:cs="Times New Roman"/>
          <w:sz w:val="24"/>
          <w:szCs w:val="24"/>
          <w:lang w:eastAsia="fr-FR"/>
        </w:rPr>
        <w:t xml:space="preserve"> 3. Dans le </w:t>
      </w:r>
      <w:hyperlink r:id="rId29" w:tooltip="Tableau périodique des éléments" w:history="1">
        <w:r w:rsidRPr="002342CD">
          <w:rPr>
            <w:rFonts w:ascii="Times New Roman" w:eastAsia="Times New Roman" w:hAnsi="Times New Roman" w:cs="Times New Roman"/>
            <w:sz w:val="24"/>
            <w:szCs w:val="24"/>
            <w:lang w:eastAsia="fr-FR"/>
          </w:rPr>
          <w:t>tableau périodique des éléments</w:t>
        </w:r>
      </w:hyperlink>
      <w:r w:rsidRPr="002342CD">
        <w:rPr>
          <w:rFonts w:ascii="Times New Roman" w:eastAsia="Times New Roman" w:hAnsi="Times New Roman" w:cs="Times New Roman"/>
          <w:sz w:val="24"/>
          <w:szCs w:val="24"/>
          <w:lang w:eastAsia="fr-FR"/>
        </w:rPr>
        <w:t xml:space="preserve">, il est situé dans le </w:t>
      </w:r>
      <w:hyperlink r:id="rId30" w:tooltip="Éléments du groupe 1" w:history="1">
        <w:r w:rsidRPr="002342CD">
          <w:rPr>
            <w:rFonts w:ascii="Times New Roman" w:eastAsia="Times New Roman" w:hAnsi="Times New Roman" w:cs="Times New Roman"/>
            <w:sz w:val="24"/>
            <w:szCs w:val="24"/>
            <w:lang w:eastAsia="fr-FR"/>
          </w:rPr>
          <w:t>groupe 1</w:t>
        </w:r>
      </w:hyperlink>
      <w:r w:rsidRPr="002342CD">
        <w:rPr>
          <w:rFonts w:ascii="Times New Roman" w:eastAsia="Times New Roman" w:hAnsi="Times New Roman" w:cs="Times New Roman"/>
          <w:sz w:val="24"/>
          <w:szCs w:val="24"/>
          <w:lang w:eastAsia="fr-FR"/>
        </w:rPr>
        <w:t xml:space="preserve">, parmi les </w:t>
      </w:r>
      <w:hyperlink r:id="rId31" w:tooltip="Métal alcalin" w:history="1">
        <w:r w:rsidRPr="002342CD">
          <w:rPr>
            <w:rFonts w:ascii="Times New Roman" w:eastAsia="Times New Roman" w:hAnsi="Times New Roman" w:cs="Times New Roman"/>
            <w:sz w:val="24"/>
            <w:szCs w:val="24"/>
            <w:lang w:eastAsia="fr-FR"/>
          </w:rPr>
          <w:t>métaux alcalins</w:t>
        </w:r>
      </w:hyperlink>
      <w:r w:rsidRPr="002342CD">
        <w:rPr>
          <w:rFonts w:ascii="Times New Roman" w:eastAsia="Times New Roman" w:hAnsi="Times New Roman" w:cs="Times New Roman"/>
          <w:sz w:val="24"/>
          <w:szCs w:val="24"/>
          <w:lang w:eastAsia="fr-FR"/>
        </w:rPr>
        <w:t>. Comme tous les métaux alcalins, il est très réactif et est généralement conservé dans de l'</w:t>
      </w:r>
      <w:hyperlink r:id="rId32" w:tooltip="Huile minérale" w:history="1">
        <w:r w:rsidRPr="002342CD">
          <w:rPr>
            <w:rFonts w:ascii="Times New Roman" w:eastAsia="Times New Roman" w:hAnsi="Times New Roman" w:cs="Times New Roman"/>
            <w:sz w:val="24"/>
            <w:szCs w:val="24"/>
            <w:lang w:eastAsia="fr-FR"/>
          </w:rPr>
          <w:t>huile minérale</w:t>
        </w:r>
      </w:hyperlink>
      <w:r w:rsidRPr="002342CD">
        <w:rPr>
          <w:rFonts w:ascii="Times New Roman" w:eastAsia="Times New Roman" w:hAnsi="Times New Roman" w:cs="Times New Roman"/>
          <w:sz w:val="24"/>
          <w:szCs w:val="24"/>
          <w:lang w:eastAsia="fr-FR"/>
        </w:rPr>
        <w:t xml:space="preserve"> pour le préserver de l'air. Le lithium pur est un </w:t>
      </w:r>
      <w:hyperlink r:id="rId33" w:tooltip="Métal" w:history="1">
        <w:r w:rsidRPr="002342CD">
          <w:rPr>
            <w:rFonts w:ascii="Times New Roman" w:eastAsia="Times New Roman" w:hAnsi="Times New Roman" w:cs="Times New Roman"/>
            <w:sz w:val="24"/>
            <w:szCs w:val="24"/>
            <w:lang w:eastAsia="fr-FR"/>
          </w:rPr>
          <w:t>métal</w:t>
        </w:r>
      </w:hyperlink>
      <w:r w:rsidRPr="002342CD">
        <w:rPr>
          <w:rFonts w:ascii="Times New Roman" w:eastAsia="Times New Roman" w:hAnsi="Times New Roman" w:cs="Times New Roman"/>
          <w:sz w:val="24"/>
          <w:szCs w:val="24"/>
          <w:lang w:eastAsia="fr-FR"/>
        </w:rPr>
        <w:t xml:space="preserve"> mou, de couleur blanc argenté, qui se ternit et </w:t>
      </w:r>
      <w:hyperlink r:id="rId34" w:tooltip="Oxydation" w:history="1">
        <w:r w:rsidRPr="002342CD">
          <w:rPr>
            <w:rFonts w:ascii="Times New Roman" w:eastAsia="Times New Roman" w:hAnsi="Times New Roman" w:cs="Times New Roman"/>
            <w:sz w:val="24"/>
            <w:szCs w:val="24"/>
            <w:lang w:eastAsia="fr-FR"/>
          </w:rPr>
          <w:t>s'oxyde</w:t>
        </w:r>
      </w:hyperlink>
      <w:r w:rsidRPr="002342CD">
        <w:rPr>
          <w:rFonts w:ascii="Times New Roman" w:eastAsia="Times New Roman" w:hAnsi="Times New Roman" w:cs="Times New Roman"/>
          <w:sz w:val="24"/>
          <w:szCs w:val="24"/>
          <w:lang w:eastAsia="fr-FR"/>
        </w:rPr>
        <w:t xml:space="preserve"> très rapidement au contact de l'air et de l'eau, prenant une teinte grise virant rapidement à l'anthracite et au noir. C'est l'élément </w:t>
      </w:r>
      <w:hyperlink r:id="rId35" w:tooltip="État solide" w:history="1">
        <w:r w:rsidRPr="002342CD">
          <w:rPr>
            <w:rFonts w:ascii="Times New Roman" w:eastAsia="Times New Roman" w:hAnsi="Times New Roman" w:cs="Times New Roman"/>
            <w:sz w:val="24"/>
            <w:szCs w:val="24"/>
            <w:lang w:eastAsia="fr-FR"/>
          </w:rPr>
          <w:t>solide</w:t>
        </w:r>
      </w:hyperlink>
      <w:r w:rsidRPr="002342CD">
        <w:rPr>
          <w:rFonts w:ascii="Times New Roman" w:eastAsia="Times New Roman" w:hAnsi="Times New Roman" w:cs="Times New Roman"/>
          <w:sz w:val="24"/>
          <w:szCs w:val="24"/>
          <w:lang w:eastAsia="fr-FR"/>
        </w:rPr>
        <w:t xml:space="preserve"> le plus léger. Il est essentiellement utilisé pour réaliser des </w:t>
      </w:r>
      <w:hyperlink r:id="rId36" w:tooltip="Verre" w:history="1">
        <w:r w:rsidRPr="002342CD">
          <w:rPr>
            <w:rFonts w:ascii="Times New Roman" w:eastAsia="Times New Roman" w:hAnsi="Times New Roman" w:cs="Times New Roman"/>
            <w:sz w:val="24"/>
            <w:szCs w:val="24"/>
            <w:lang w:eastAsia="fr-FR"/>
          </w:rPr>
          <w:t>verres</w:t>
        </w:r>
      </w:hyperlink>
      <w:r w:rsidRPr="002342CD">
        <w:rPr>
          <w:rFonts w:ascii="Times New Roman" w:eastAsia="Times New Roman" w:hAnsi="Times New Roman" w:cs="Times New Roman"/>
          <w:sz w:val="24"/>
          <w:szCs w:val="24"/>
          <w:lang w:eastAsia="fr-FR"/>
        </w:rPr>
        <w:t xml:space="preserve"> et des </w:t>
      </w:r>
      <w:hyperlink r:id="rId37" w:tooltip="Céramique technique" w:history="1">
        <w:r w:rsidRPr="002342CD">
          <w:rPr>
            <w:rFonts w:ascii="Times New Roman" w:eastAsia="Times New Roman" w:hAnsi="Times New Roman" w:cs="Times New Roman"/>
            <w:sz w:val="24"/>
            <w:szCs w:val="24"/>
            <w:lang w:eastAsia="fr-FR"/>
          </w:rPr>
          <w:t>céramiques</w:t>
        </w:r>
      </w:hyperlink>
      <w:r w:rsidRPr="002342CD">
        <w:rPr>
          <w:rFonts w:ascii="Times New Roman" w:eastAsia="Times New Roman" w:hAnsi="Times New Roman" w:cs="Times New Roman"/>
          <w:sz w:val="24"/>
          <w:szCs w:val="24"/>
          <w:lang w:eastAsia="fr-FR"/>
        </w:rPr>
        <w:t xml:space="preserve"> </w:t>
      </w:r>
      <w:hyperlink r:id="rId38" w:tooltip="Matériau réfractaire" w:history="1">
        <w:r w:rsidRPr="002342CD">
          <w:rPr>
            <w:rFonts w:ascii="Times New Roman" w:eastAsia="Times New Roman" w:hAnsi="Times New Roman" w:cs="Times New Roman"/>
            <w:sz w:val="24"/>
            <w:szCs w:val="24"/>
            <w:lang w:eastAsia="fr-FR"/>
          </w:rPr>
          <w:t>réfractaires</w:t>
        </w:r>
      </w:hyperlink>
      <w:r w:rsidRPr="002342CD">
        <w:rPr>
          <w:rFonts w:ascii="Times New Roman" w:eastAsia="Times New Roman" w:hAnsi="Times New Roman" w:cs="Times New Roman"/>
          <w:sz w:val="24"/>
          <w:szCs w:val="24"/>
          <w:lang w:eastAsia="fr-FR"/>
        </w:rPr>
        <w:t xml:space="preserve">, des </w:t>
      </w:r>
      <w:hyperlink r:id="rId39" w:tooltip="Alliage" w:history="1">
        <w:r w:rsidRPr="002342CD">
          <w:rPr>
            <w:rFonts w:ascii="Times New Roman" w:eastAsia="Times New Roman" w:hAnsi="Times New Roman" w:cs="Times New Roman"/>
            <w:sz w:val="24"/>
            <w:szCs w:val="24"/>
            <w:lang w:eastAsia="fr-FR"/>
          </w:rPr>
          <w:t>alliages</w:t>
        </w:r>
      </w:hyperlink>
      <w:r w:rsidRPr="002342CD">
        <w:rPr>
          <w:rFonts w:ascii="Times New Roman" w:eastAsia="Times New Roman" w:hAnsi="Times New Roman" w:cs="Times New Roman"/>
          <w:sz w:val="24"/>
          <w:szCs w:val="24"/>
          <w:lang w:eastAsia="fr-FR"/>
        </w:rPr>
        <w:t xml:space="preserve"> à la fois légers et résistants pour l'</w:t>
      </w:r>
      <w:hyperlink r:id="rId40" w:tooltip="Aéronautique" w:history="1">
        <w:r w:rsidRPr="002342CD">
          <w:rPr>
            <w:rFonts w:ascii="Times New Roman" w:eastAsia="Times New Roman" w:hAnsi="Times New Roman" w:cs="Times New Roman"/>
            <w:sz w:val="24"/>
            <w:szCs w:val="24"/>
            <w:lang w:eastAsia="fr-FR"/>
          </w:rPr>
          <w:t>aéronautique</w:t>
        </w:r>
      </w:hyperlink>
      <w:r w:rsidRPr="002342CD">
        <w:rPr>
          <w:rFonts w:ascii="Times New Roman" w:eastAsia="Times New Roman" w:hAnsi="Times New Roman" w:cs="Times New Roman"/>
          <w:sz w:val="24"/>
          <w:szCs w:val="24"/>
          <w:lang w:eastAsia="fr-FR"/>
        </w:rPr>
        <w:t xml:space="preserve">, et surtout des </w:t>
      </w:r>
      <w:hyperlink r:id="rId41" w:tooltip="Pile au lithium" w:history="1">
        <w:r w:rsidRPr="002342CD">
          <w:rPr>
            <w:rFonts w:ascii="Times New Roman" w:eastAsia="Times New Roman" w:hAnsi="Times New Roman" w:cs="Times New Roman"/>
            <w:sz w:val="24"/>
            <w:szCs w:val="24"/>
            <w:lang w:eastAsia="fr-FR"/>
          </w:rPr>
          <w:t>piles au lithium</w:t>
        </w:r>
      </w:hyperlink>
      <w:r w:rsidRPr="002342CD">
        <w:rPr>
          <w:rFonts w:ascii="Times New Roman" w:eastAsia="Times New Roman" w:hAnsi="Times New Roman" w:cs="Times New Roman"/>
          <w:sz w:val="24"/>
          <w:szCs w:val="24"/>
          <w:lang w:eastAsia="fr-FR"/>
        </w:rPr>
        <w:t xml:space="preserve"> et des </w:t>
      </w:r>
      <w:hyperlink r:id="rId42" w:tooltip="Batterie au lithium" w:history="1">
        <w:r w:rsidRPr="002342CD">
          <w:rPr>
            <w:rFonts w:ascii="Times New Roman" w:eastAsia="Times New Roman" w:hAnsi="Times New Roman" w:cs="Times New Roman"/>
            <w:sz w:val="24"/>
            <w:szCs w:val="24"/>
            <w:lang w:eastAsia="fr-FR"/>
          </w:rPr>
          <w:t>batteries au lithium</w:t>
        </w:r>
      </w:hyperlink>
      <w:r w:rsidRPr="002342CD">
        <w:rPr>
          <w:rFonts w:ascii="Times New Roman" w:eastAsia="Times New Roman" w:hAnsi="Times New Roman" w:cs="Times New Roman"/>
          <w:sz w:val="24"/>
          <w:szCs w:val="24"/>
          <w:lang w:eastAsia="fr-FR"/>
        </w:rPr>
        <w:t>.</w:t>
      </w:r>
    </w:p>
    <w:p w:rsidR="002342CD" w:rsidRPr="002342CD" w:rsidRDefault="002342CD" w:rsidP="002342CD">
      <w:pPr>
        <w:spacing w:before="100" w:beforeAutospacing="1" w:after="100" w:afterAutospacing="1" w:line="240" w:lineRule="auto"/>
        <w:rPr>
          <w:rFonts w:ascii="Times New Roman" w:eastAsia="Times New Roman" w:hAnsi="Times New Roman" w:cs="Times New Roman"/>
          <w:sz w:val="24"/>
          <w:szCs w:val="24"/>
          <w:lang w:eastAsia="fr-FR"/>
        </w:rPr>
      </w:pPr>
      <w:r w:rsidRPr="002342CD">
        <w:rPr>
          <w:rFonts w:ascii="Times New Roman" w:eastAsia="Times New Roman" w:hAnsi="Times New Roman" w:cs="Times New Roman"/>
          <w:sz w:val="24"/>
          <w:szCs w:val="24"/>
          <w:lang w:eastAsia="fr-FR"/>
        </w:rPr>
        <w:t>La pr</w:t>
      </w:r>
      <w:r>
        <w:rPr>
          <w:rFonts w:ascii="Times New Roman" w:eastAsia="Times New Roman" w:hAnsi="Times New Roman" w:cs="Times New Roman"/>
          <w:sz w:val="24"/>
          <w:szCs w:val="24"/>
          <w:lang w:eastAsia="fr-FR"/>
        </w:rPr>
        <w:t>oduction mondiale de lithium</w:t>
      </w:r>
      <w:r w:rsidRPr="002342CD">
        <w:rPr>
          <w:rFonts w:ascii="Times New Roman" w:eastAsia="Times New Roman" w:hAnsi="Times New Roman" w:cs="Times New Roman"/>
          <w:sz w:val="24"/>
          <w:szCs w:val="24"/>
          <w:lang w:eastAsia="fr-FR"/>
        </w:rPr>
        <w:t xml:space="preserve"> s'est élevée à 25 300 tonnes en 2010, hors </w:t>
      </w:r>
      <w:hyperlink r:id="rId43" w:tooltip="États-Unis" w:history="1">
        <w:r w:rsidRPr="002342CD">
          <w:rPr>
            <w:rFonts w:ascii="Times New Roman" w:eastAsia="Times New Roman" w:hAnsi="Times New Roman" w:cs="Times New Roman"/>
            <w:sz w:val="24"/>
            <w:szCs w:val="24"/>
            <w:lang w:eastAsia="fr-FR"/>
          </w:rPr>
          <w:t>États-Unis</w:t>
        </w:r>
      </w:hyperlink>
      <w:r w:rsidRPr="002342CD">
        <w:rPr>
          <w:rFonts w:ascii="Times New Roman" w:eastAsia="Times New Roman" w:hAnsi="Times New Roman" w:cs="Times New Roman"/>
          <w:sz w:val="24"/>
          <w:szCs w:val="24"/>
          <w:lang w:eastAsia="fr-FR"/>
        </w:rPr>
        <w:t xml:space="preserve"> (dont les données ne s</w:t>
      </w:r>
      <w:r>
        <w:rPr>
          <w:rFonts w:ascii="Times New Roman" w:eastAsia="Times New Roman" w:hAnsi="Times New Roman" w:cs="Times New Roman"/>
          <w:sz w:val="24"/>
          <w:szCs w:val="24"/>
          <w:lang w:eastAsia="fr-FR"/>
        </w:rPr>
        <w:t>ont pas rendues publiques</w:t>
      </w:r>
      <w:r w:rsidRPr="002342CD">
        <w:rPr>
          <w:rFonts w:ascii="Times New Roman" w:eastAsia="Times New Roman" w:hAnsi="Times New Roman" w:cs="Times New Roman"/>
          <w:sz w:val="24"/>
          <w:szCs w:val="24"/>
          <w:lang w:eastAsia="fr-FR"/>
        </w:rPr>
        <w:t xml:space="preserve">), assurée essentiellement par le </w:t>
      </w:r>
      <w:hyperlink r:id="rId44" w:tooltip="Chili" w:history="1">
        <w:r w:rsidRPr="002342CD">
          <w:rPr>
            <w:rFonts w:ascii="Times New Roman" w:eastAsia="Times New Roman" w:hAnsi="Times New Roman" w:cs="Times New Roman"/>
            <w:sz w:val="24"/>
            <w:szCs w:val="24"/>
            <w:lang w:eastAsia="fr-FR"/>
          </w:rPr>
          <w:t>Chili</w:t>
        </w:r>
      </w:hyperlink>
      <w:r w:rsidRPr="002342CD">
        <w:rPr>
          <w:rFonts w:ascii="Times New Roman" w:eastAsia="Times New Roman" w:hAnsi="Times New Roman" w:cs="Times New Roman"/>
          <w:sz w:val="24"/>
          <w:szCs w:val="24"/>
          <w:lang w:eastAsia="fr-FR"/>
        </w:rPr>
        <w:t xml:space="preserve"> (35 %), l'</w:t>
      </w:r>
      <w:hyperlink r:id="rId45" w:tooltip="Australie" w:history="1">
        <w:r w:rsidRPr="002342CD">
          <w:rPr>
            <w:rFonts w:ascii="Times New Roman" w:eastAsia="Times New Roman" w:hAnsi="Times New Roman" w:cs="Times New Roman"/>
            <w:sz w:val="24"/>
            <w:szCs w:val="24"/>
            <w:lang w:eastAsia="fr-FR"/>
          </w:rPr>
          <w:t>Australie</w:t>
        </w:r>
      </w:hyperlink>
      <w:r w:rsidRPr="002342CD">
        <w:rPr>
          <w:rFonts w:ascii="Times New Roman" w:eastAsia="Times New Roman" w:hAnsi="Times New Roman" w:cs="Times New Roman"/>
          <w:sz w:val="24"/>
          <w:szCs w:val="24"/>
          <w:lang w:eastAsia="fr-FR"/>
        </w:rPr>
        <w:t xml:space="preserve"> (34 %), la </w:t>
      </w:r>
      <w:hyperlink r:id="rId46" w:tooltip="République populaire de Chine" w:history="1">
        <w:r w:rsidRPr="002342CD">
          <w:rPr>
            <w:rFonts w:ascii="Times New Roman" w:eastAsia="Times New Roman" w:hAnsi="Times New Roman" w:cs="Times New Roman"/>
            <w:sz w:val="24"/>
            <w:szCs w:val="24"/>
            <w:lang w:eastAsia="fr-FR"/>
          </w:rPr>
          <w:t>Chine</w:t>
        </w:r>
      </w:hyperlink>
      <w:r w:rsidRPr="002342CD">
        <w:rPr>
          <w:rFonts w:ascii="Times New Roman" w:eastAsia="Times New Roman" w:hAnsi="Times New Roman" w:cs="Times New Roman"/>
          <w:sz w:val="24"/>
          <w:szCs w:val="24"/>
          <w:lang w:eastAsia="fr-FR"/>
        </w:rPr>
        <w:t xml:space="preserve"> (18 %) et l'</w:t>
      </w:r>
      <w:hyperlink r:id="rId47" w:tooltip="Argentine" w:history="1">
        <w:r w:rsidRPr="002342CD">
          <w:rPr>
            <w:rFonts w:ascii="Times New Roman" w:eastAsia="Times New Roman" w:hAnsi="Times New Roman" w:cs="Times New Roman"/>
            <w:sz w:val="24"/>
            <w:szCs w:val="24"/>
            <w:lang w:eastAsia="fr-FR"/>
          </w:rPr>
          <w:t>Argentine</w:t>
        </w:r>
      </w:hyperlink>
      <w:r w:rsidRPr="002342CD">
        <w:rPr>
          <w:rFonts w:ascii="Times New Roman" w:eastAsia="Times New Roman" w:hAnsi="Times New Roman" w:cs="Times New Roman"/>
          <w:sz w:val="24"/>
          <w:szCs w:val="24"/>
          <w:lang w:eastAsia="fr-FR"/>
        </w:rPr>
        <w:t xml:space="preserve"> (11,5 %).</w:t>
      </w:r>
      <w:r>
        <w:rPr>
          <w:rFonts w:ascii="Times New Roman" w:eastAsia="Times New Roman" w:hAnsi="Times New Roman" w:cs="Times New Roman"/>
          <w:sz w:val="24"/>
          <w:szCs w:val="24"/>
          <w:lang w:eastAsia="fr-FR"/>
        </w:rPr>
        <w:t xml:space="preserve"> Le lithium est extrait de minéraux.</w:t>
      </w:r>
    </w:p>
    <w:p w:rsidR="0094008E" w:rsidRPr="005E1767" w:rsidRDefault="0094008E" w:rsidP="002342CD">
      <w:pPr>
        <w:spacing w:before="100" w:beforeAutospacing="1" w:after="100" w:afterAutospacing="1" w:line="240" w:lineRule="auto"/>
        <w:rPr>
          <w:rFonts w:ascii="Times New Roman" w:eastAsia="Times New Roman" w:hAnsi="Times New Roman" w:cs="Times New Roman"/>
          <w:b/>
          <w:sz w:val="24"/>
          <w:szCs w:val="24"/>
          <w:lang w:eastAsia="fr-FR"/>
        </w:rPr>
      </w:pPr>
      <w:r w:rsidRPr="005E1767">
        <w:rPr>
          <w:rFonts w:ascii="Times New Roman" w:eastAsia="Times New Roman" w:hAnsi="Times New Roman" w:cs="Times New Roman"/>
          <w:b/>
          <w:sz w:val="24"/>
          <w:szCs w:val="24"/>
          <w:lang w:eastAsia="fr-FR"/>
        </w:rPr>
        <w:t>Doc.5 : Evolution du prix des carburants.</w:t>
      </w:r>
    </w:p>
    <w:p w:rsidR="002342CD" w:rsidRPr="002342CD" w:rsidRDefault="005E1767" w:rsidP="001509D1">
      <w:pPr>
        <w:spacing w:before="100" w:beforeAutospacing="1" w:after="100" w:afterAutospacing="1" w:line="240" w:lineRule="auto"/>
        <w:jc w:val="center"/>
        <w:rPr>
          <w:rFonts w:ascii="Times New Roman" w:eastAsia="Times New Roman" w:hAnsi="Times New Roman" w:cs="Times New Roman"/>
          <w:sz w:val="24"/>
          <w:szCs w:val="24"/>
          <w:lang w:eastAsia="fr-FR"/>
        </w:rPr>
      </w:pPr>
      <w:r>
        <w:rPr>
          <w:noProof/>
          <w:lang w:eastAsia="fr-FR"/>
        </w:rPr>
        <w:drawing>
          <wp:inline distT="0" distB="0" distL="0" distR="0" wp14:anchorId="27CD42B8" wp14:editId="08855FF1">
            <wp:extent cx="4076700" cy="2921690"/>
            <wp:effectExtent l="0" t="0" r="0" b="0"/>
            <wp:docPr id="5" name="Image 5" descr="http://www.impots-economie.com/images-impots-economie/2011/10/evolution-prix-de-l-ess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mpots-economie.com/images-impots-economie/2011/10/evolution-prix-de-l-essence.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78780" cy="2923180"/>
                    </a:xfrm>
                    <a:prstGeom prst="rect">
                      <a:avLst/>
                    </a:prstGeom>
                    <a:noFill/>
                    <a:ln>
                      <a:noFill/>
                    </a:ln>
                  </pic:spPr>
                </pic:pic>
              </a:graphicData>
            </a:graphic>
          </wp:inline>
        </w:drawing>
      </w:r>
    </w:p>
    <w:p w:rsidR="002342CD" w:rsidRDefault="005E1767"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Ces prix sont des moyennes nationales.</w:t>
      </w:r>
    </w:p>
    <w:p w:rsidR="005E1767" w:rsidRDefault="005E1767"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8 novembre 2013, les prix moyens constatées par litre étaient : Gazole 1,31€ ; SP 95 1,47€.</w:t>
      </w:r>
    </w:p>
    <w:p w:rsidR="00CA4AE3" w:rsidRPr="005A3A6B" w:rsidRDefault="00CA4AE3"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sidRPr="002C54F9">
        <w:rPr>
          <w:rFonts w:ascii="Times New Roman" w:eastAsia="Times New Roman" w:hAnsi="Times New Roman" w:cs="Times New Roman"/>
          <w:b/>
          <w:sz w:val="24"/>
          <w:szCs w:val="24"/>
          <w:lang w:eastAsia="fr-FR"/>
        </w:rPr>
        <w:t>Doc.6 : Extrait d’une facture d’électricité.</w:t>
      </w:r>
      <w:r w:rsidR="005A3A6B">
        <w:rPr>
          <w:rFonts w:ascii="Times New Roman" w:eastAsia="Times New Roman" w:hAnsi="Times New Roman" w:cs="Times New Roman"/>
          <w:b/>
          <w:sz w:val="24"/>
          <w:szCs w:val="24"/>
          <w:lang w:eastAsia="fr-FR"/>
        </w:rPr>
        <w:t xml:space="preserve"> </w:t>
      </w:r>
      <w:r w:rsidR="005A3A6B">
        <w:rPr>
          <w:rFonts w:ascii="Times New Roman" w:eastAsia="Times New Roman" w:hAnsi="Times New Roman" w:cs="Times New Roman"/>
          <w:sz w:val="24"/>
          <w:szCs w:val="24"/>
          <w:lang w:eastAsia="fr-FR"/>
        </w:rPr>
        <w:t>La TVA appliquée à l’électricité est actuellement de 19,6%</w:t>
      </w:r>
    </w:p>
    <w:p w:rsidR="00CA4AE3" w:rsidRDefault="00CA4AE3" w:rsidP="005A3A6B">
      <w:pPr>
        <w:pBdr>
          <w:bottom w:val="dotted" w:sz="6" w:space="0" w:color="AAAAAA"/>
        </w:pBdr>
        <w:spacing w:before="100" w:beforeAutospacing="1" w:after="100" w:afterAutospacing="1" w:line="240" w:lineRule="auto"/>
        <w:jc w:val="center"/>
        <w:outlineLvl w:val="3"/>
        <w:rPr>
          <w:rFonts w:ascii="Times New Roman" w:eastAsia="Times New Roman" w:hAnsi="Times New Roman" w:cs="Times New Roman"/>
          <w:sz w:val="24"/>
          <w:szCs w:val="24"/>
          <w:lang w:eastAsia="fr-FR"/>
        </w:rPr>
      </w:pPr>
      <w:r>
        <w:rPr>
          <w:noProof/>
          <w:lang w:eastAsia="fr-FR"/>
        </w:rPr>
        <w:drawing>
          <wp:inline distT="0" distB="0" distL="0" distR="0" wp14:anchorId="36BC7158" wp14:editId="7654FBD5">
            <wp:extent cx="3721100" cy="1995908"/>
            <wp:effectExtent l="0" t="0" r="0" b="4445"/>
            <wp:docPr id="6" name="Image 6" descr="http://maison-bois-passive-en-vosges.netai.net/wp-content/uploads/2012/05/facture-electricite-maison-passiv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aison-bois-passive-en-vosges.netai.net/wp-content/uploads/2012/05/facture-electricite-maison-passive.jpe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30996" cy="2001216"/>
                    </a:xfrm>
                    <a:prstGeom prst="rect">
                      <a:avLst/>
                    </a:prstGeom>
                    <a:noFill/>
                    <a:ln>
                      <a:noFill/>
                    </a:ln>
                  </pic:spPr>
                </pic:pic>
              </a:graphicData>
            </a:graphic>
          </wp:inline>
        </w:drawing>
      </w:r>
    </w:p>
    <w:p w:rsidR="003F1DAE" w:rsidRPr="001509D1" w:rsidRDefault="004B507C"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b/>
          <w:sz w:val="24"/>
          <w:szCs w:val="24"/>
          <w:lang w:eastAsia="fr-FR"/>
        </w:rPr>
      </w:pPr>
      <w:r w:rsidRPr="001509D1">
        <w:rPr>
          <w:rFonts w:ascii="Times New Roman" w:eastAsia="Times New Roman" w:hAnsi="Times New Roman" w:cs="Times New Roman"/>
          <w:b/>
          <w:sz w:val="24"/>
          <w:szCs w:val="24"/>
          <w:lang w:eastAsia="fr-FR"/>
        </w:rPr>
        <w:lastRenderedPageBreak/>
        <w:t>Doc.7 : Consommation d’un</w:t>
      </w:r>
      <w:r w:rsidR="00FC1FD0" w:rsidRPr="001509D1">
        <w:rPr>
          <w:rFonts w:ascii="Times New Roman" w:eastAsia="Times New Roman" w:hAnsi="Times New Roman" w:cs="Times New Roman"/>
          <w:b/>
          <w:sz w:val="24"/>
          <w:szCs w:val="24"/>
          <w:lang w:eastAsia="fr-FR"/>
        </w:rPr>
        <w:t xml:space="preserve"> véhicule automobile. </w:t>
      </w:r>
    </w:p>
    <w:p w:rsidR="00FC1FD0" w:rsidRDefault="00FC1FD0"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Ces consommations sont données par le constructeur et correspondent aux meilleures performances en zone urbaine. Le véhicule choisi est une citadine très répandue dans le marché automobile français. (Le prix d’achat est donné à titre indicatif)</w:t>
      </w:r>
    </w:p>
    <w:tbl>
      <w:tblPr>
        <w:tblStyle w:val="Grilledutableau"/>
        <w:tblW w:w="0" w:type="auto"/>
        <w:tblLook w:val="04A0" w:firstRow="1" w:lastRow="0" w:firstColumn="1" w:lastColumn="0" w:noHBand="0" w:noVBand="1"/>
      </w:tblPr>
      <w:tblGrid>
        <w:gridCol w:w="4503"/>
        <w:gridCol w:w="2268"/>
        <w:gridCol w:w="1417"/>
      </w:tblGrid>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Consommation</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Zone urbaine</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Prix TTC</w:t>
            </w:r>
          </w:p>
        </w:tc>
      </w:tr>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Renault Clio essence </w:t>
            </w:r>
            <w:proofErr w:type="spellStart"/>
            <w:r>
              <w:rPr>
                <w:rFonts w:ascii="Times New Roman" w:eastAsia="Times New Roman" w:hAnsi="Times New Roman" w:cs="Times New Roman"/>
                <w:sz w:val="24"/>
                <w:szCs w:val="24"/>
                <w:lang w:eastAsia="fr-FR"/>
              </w:rPr>
              <w:t>énergy</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Tce</w:t>
            </w:r>
            <w:proofErr w:type="spellEnd"/>
            <w:r>
              <w:rPr>
                <w:rFonts w:ascii="Times New Roman" w:eastAsia="Times New Roman" w:hAnsi="Times New Roman" w:cs="Times New Roman"/>
                <w:sz w:val="24"/>
                <w:szCs w:val="24"/>
                <w:lang w:eastAsia="fr-FR"/>
              </w:rPr>
              <w:t xml:space="preserve"> 90 99g</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5,3 L/100</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16300€</w:t>
            </w:r>
          </w:p>
        </w:tc>
      </w:tr>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Renault Clio diesel </w:t>
            </w:r>
            <w:proofErr w:type="spellStart"/>
            <w:r>
              <w:rPr>
                <w:rFonts w:ascii="Times New Roman" w:eastAsia="Times New Roman" w:hAnsi="Times New Roman" w:cs="Times New Roman"/>
                <w:sz w:val="24"/>
                <w:szCs w:val="24"/>
                <w:lang w:eastAsia="fr-FR"/>
              </w:rPr>
              <w:t>Dci</w:t>
            </w:r>
            <w:proofErr w:type="spellEnd"/>
            <w:r>
              <w:rPr>
                <w:rFonts w:ascii="Times New Roman" w:eastAsia="Times New Roman" w:hAnsi="Times New Roman" w:cs="Times New Roman"/>
                <w:sz w:val="24"/>
                <w:szCs w:val="24"/>
                <w:lang w:eastAsia="fr-FR"/>
              </w:rPr>
              <w:t xml:space="preserve"> 90 éco 2</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3,6 L/100</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18600 €</w:t>
            </w:r>
          </w:p>
        </w:tc>
      </w:tr>
    </w:tbl>
    <w:p w:rsidR="00FC1FD0" w:rsidRDefault="00FC1FD0"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p>
    <w:p w:rsidR="005A3A6B" w:rsidRDefault="005A3A6B"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p>
    <w:p w:rsidR="007B4A61" w:rsidRDefault="001509D1" w:rsidP="00B01E50">
      <w:pPr>
        <w:pBdr>
          <w:bottom w:val="dotted" w:sz="6" w:space="0" w:color="AAAAAA"/>
        </w:pBdr>
        <w:spacing w:before="100" w:beforeAutospacing="1" w:after="100" w:afterAutospacing="1" w:line="240" w:lineRule="auto"/>
        <w:jc w:val="center"/>
        <w:outlineLvl w:val="3"/>
        <w:rPr>
          <w:rFonts w:ascii="Times New Roman" w:eastAsia="Times New Roman" w:hAnsi="Times New Roman" w:cs="Times New Roman"/>
          <w:b/>
          <w:sz w:val="24"/>
          <w:szCs w:val="24"/>
          <w:lang w:eastAsia="fr-FR"/>
        </w:rPr>
      </w:pPr>
      <w:r w:rsidRPr="001509D1">
        <w:rPr>
          <w:rFonts w:ascii="Times New Roman" w:eastAsia="Times New Roman" w:hAnsi="Times New Roman" w:cs="Times New Roman"/>
          <w:b/>
          <w:sz w:val="24"/>
          <w:szCs w:val="24"/>
          <w:lang w:eastAsia="fr-FR"/>
        </w:rPr>
        <w:t>Proposition de résolution :</w:t>
      </w:r>
    </w:p>
    <w:p w:rsidR="00D90A80" w:rsidRDefault="00D90A80"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Considérer une batterie Li-ion 36V-9Ah-324Wh pour une autonomie de 60km (doc.1). Son rendement charge-décharge est de 90% (doc.3).</w:t>
      </w:r>
    </w:p>
    <w:p w:rsidR="00D90A80" w:rsidRDefault="00D90A80"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une énergie utile de 324 Wh, il faut donc lui fournir 360 Wh lors de la charge.</w:t>
      </w:r>
    </w:p>
    <w:p w:rsidR="00D90A80" w:rsidRDefault="00D90A80"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prix HT d’</w:t>
      </w:r>
      <w:r w:rsidR="00DF72F8">
        <w:rPr>
          <w:rFonts w:ascii="Times New Roman" w:eastAsia="Times New Roman" w:hAnsi="Times New Roman" w:cs="Times New Roman"/>
          <w:sz w:val="24"/>
          <w:szCs w:val="24"/>
          <w:lang w:eastAsia="fr-FR"/>
        </w:rPr>
        <w:t>un kWh est de 0,09965€ soit 0,1192</w:t>
      </w:r>
      <w:r>
        <w:rPr>
          <w:rFonts w:ascii="Times New Roman" w:eastAsia="Times New Roman" w:hAnsi="Times New Roman" w:cs="Times New Roman"/>
          <w:sz w:val="24"/>
          <w:szCs w:val="24"/>
          <w:lang w:eastAsia="fr-FR"/>
        </w:rPr>
        <w:t xml:space="preserve"> € TTC. (doc.6)</w:t>
      </w:r>
    </w:p>
    <w:p w:rsidR="00D90A80" w:rsidRDefault="00DF72F8"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Une charge coûtera donc 0,04291</w:t>
      </w:r>
      <w:r w:rsidR="00D90A80">
        <w:rPr>
          <w:rFonts w:ascii="Times New Roman" w:eastAsia="Times New Roman" w:hAnsi="Times New Roman" w:cs="Times New Roman"/>
          <w:sz w:val="24"/>
          <w:szCs w:val="24"/>
          <w:lang w:eastAsia="fr-FR"/>
        </w:rPr>
        <w:t xml:space="preserve"> € (sans tenir compte du rendement du chargeur de batterie)</w:t>
      </w:r>
    </w:p>
    <w:p w:rsidR="00D90A80" w:rsidRDefault="00D90A80"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Prenons ensuite le nombre de cycles de recharge le moins favorable, soit 600 cycles pour une batterie</w:t>
      </w:r>
      <w:r w:rsidR="00DF72F8">
        <w:rPr>
          <w:rFonts w:ascii="Times New Roman" w:eastAsia="Times New Roman" w:hAnsi="Times New Roman" w:cs="Times New Roman"/>
          <w:sz w:val="24"/>
          <w:szCs w:val="24"/>
          <w:lang w:eastAsia="fr-FR"/>
        </w:rPr>
        <w:t>.</w:t>
      </w:r>
    </w:p>
    <w:p w:rsidR="00DF72F8" w:rsidRDefault="00DF72F8"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Coût des 600 recharges : 25,74€</w:t>
      </w:r>
    </w:p>
    <w:p w:rsidR="00DF72F8" w:rsidRDefault="00DF72F8"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Une décharge complète permet de parcourir 60km dans les conditions normales d’utilisation, ce qui représente un kilométrage de 36 000 km.</w:t>
      </w:r>
    </w:p>
    <w:p w:rsidR="00DF72F8" w:rsidRDefault="00DF72F8"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On peut donc obtenir le coût en énergie électrique de 100 km, soit 0,072€.</w:t>
      </w:r>
    </w:p>
    <w:p w:rsidR="00DF72F8" w:rsidRDefault="00DF72F8"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Calculs des coûts énergétiques aux 100 km pour les véhicules automobiles :</w:t>
      </w:r>
      <w:r w:rsidR="00E80CF4">
        <w:rPr>
          <w:rFonts w:ascii="Times New Roman" w:eastAsia="Times New Roman" w:hAnsi="Times New Roman" w:cs="Times New Roman"/>
          <w:sz w:val="24"/>
          <w:szCs w:val="24"/>
          <w:lang w:eastAsia="fr-FR"/>
        </w:rPr>
        <w:t xml:space="preserve"> (doc.5 et 7</w:t>
      </w:r>
      <w:r>
        <w:rPr>
          <w:rFonts w:ascii="Times New Roman" w:eastAsia="Times New Roman" w:hAnsi="Times New Roman" w:cs="Times New Roman"/>
          <w:sz w:val="24"/>
          <w:szCs w:val="24"/>
          <w:lang w:eastAsia="fr-FR"/>
        </w:rPr>
        <w:t>)</w:t>
      </w:r>
    </w:p>
    <w:p w:rsidR="00DF72F8" w:rsidRDefault="00DF72F8" w:rsidP="00E80CF4">
      <w:pPr>
        <w:pStyle w:val="Paragraphedeliste"/>
        <w:numPr>
          <w:ilvl w:val="0"/>
          <w:numId w:val="1"/>
        </w:num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Véhicule essence SP95 : 5,3x</w:t>
      </w:r>
      <w:r w:rsidR="00E80CF4">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1,47 = 7,79 €</w:t>
      </w:r>
    </w:p>
    <w:p w:rsidR="00DF72F8" w:rsidRDefault="00DF72F8" w:rsidP="00DF72F8">
      <w:pPr>
        <w:pStyle w:val="Paragraphedeliste"/>
        <w:numPr>
          <w:ilvl w:val="0"/>
          <w:numId w:val="1"/>
        </w:num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Véhicule diesel : 3,6 x 1,31 = </w:t>
      </w:r>
      <w:r w:rsidR="00C92F3A">
        <w:rPr>
          <w:rFonts w:ascii="Times New Roman" w:eastAsia="Times New Roman" w:hAnsi="Times New Roman" w:cs="Times New Roman"/>
          <w:sz w:val="24"/>
          <w:szCs w:val="24"/>
          <w:lang w:eastAsia="fr-FR"/>
        </w:rPr>
        <w:t>4,72€</w:t>
      </w:r>
    </w:p>
    <w:p w:rsidR="00C92F3A" w:rsidRDefault="00C92F3A" w:rsidP="00C92F3A">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On peut également remarquer que la hausse du prix des carburants est un phénomène réel et bien sensible depuis 1999.</w:t>
      </w:r>
    </w:p>
    <w:p w:rsidR="007B4A61" w:rsidRPr="007B4A61" w:rsidRDefault="00C92F3A" w:rsidP="005A3A6B">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L’élève devrait aisément conclure que pour des trajets purement urbains, de courtes distances, individuels et sans chargement, l’utilisation d’un</w:t>
      </w:r>
      <w:r w:rsidR="005A3A6B">
        <w:rPr>
          <w:rFonts w:ascii="Times New Roman" w:eastAsia="Times New Roman" w:hAnsi="Times New Roman" w:cs="Times New Roman"/>
          <w:sz w:val="24"/>
          <w:szCs w:val="24"/>
          <w:lang w:eastAsia="fr-FR"/>
        </w:rPr>
        <w:t xml:space="preserve"> VAE est nettement moins onéreuse</w:t>
      </w:r>
      <w:r>
        <w:rPr>
          <w:rFonts w:ascii="Times New Roman" w:eastAsia="Times New Roman" w:hAnsi="Times New Roman" w:cs="Times New Roman"/>
          <w:sz w:val="24"/>
          <w:szCs w:val="24"/>
          <w:lang w:eastAsia="fr-FR"/>
        </w:rPr>
        <w:t xml:space="preserve"> que l’utilisation d’un véhicule automobile, quelle que soit l’énergie d’origine pétrolière utilisée.</w:t>
      </w:r>
    </w:p>
    <w:sectPr w:rsidR="007B4A61" w:rsidRPr="007B4A61" w:rsidSect="00B01E50">
      <w:headerReference w:type="default" r:id="rId50"/>
      <w:footerReference w:type="default" r:id="rId5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2A3" w:rsidRDefault="008A12A3" w:rsidP="005A3A6B">
      <w:pPr>
        <w:spacing w:after="0" w:line="240" w:lineRule="auto"/>
      </w:pPr>
      <w:r>
        <w:separator/>
      </w:r>
    </w:p>
  </w:endnote>
  <w:endnote w:type="continuationSeparator" w:id="0">
    <w:p w:rsidR="008A12A3" w:rsidRDefault="008A12A3" w:rsidP="005A3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309468"/>
      <w:docPartObj>
        <w:docPartGallery w:val="Page Numbers (Bottom of Page)"/>
        <w:docPartUnique/>
      </w:docPartObj>
    </w:sdtPr>
    <w:sdtEndPr/>
    <w:sdtContent>
      <w:p w:rsidR="005A3A6B" w:rsidRDefault="005A3A6B">
        <w:pPr>
          <w:pStyle w:val="Pieddepage"/>
          <w:jc w:val="center"/>
        </w:pPr>
        <w:r>
          <w:fldChar w:fldCharType="begin"/>
        </w:r>
        <w:r>
          <w:instrText>PAGE   \* MERGEFORMAT</w:instrText>
        </w:r>
        <w:r>
          <w:fldChar w:fldCharType="separate"/>
        </w:r>
        <w:r w:rsidR="00AE1B18">
          <w:rPr>
            <w:noProof/>
          </w:rPr>
          <w:t>4</w:t>
        </w:r>
        <w:r>
          <w:fldChar w:fldCharType="end"/>
        </w:r>
        <w:r>
          <w:t>/4</w:t>
        </w:r>
      </w:p>
    </w:sdtContent>
  </w:sdt>
  <w:p w:rsidR="005A3A6B" w:rsidRDefault="005A3A6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2A3" w:rsidRDefault="008A12A3" w:rsidP="005A3A6B">
      <w:pPr>
        <w:spacing w:after="0" w:line="240" w:lineRule="auto"/>
      </w:pPr>
      <w:r>
        <w:separator/>
      </w:r>
    </w:p>
  </w:footnote>
  <w:footnote w:type="continuationSeparator" w:id="0">
    <w:p w:rsidR="008A12A3" w:rsidRDefault="008A12A3" w:rsidP="005A3A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B18" w:rsidRDefault="00AE1B18" w:rsidP="00AE1B18">
    <w:pPr>
      <w:pStyle w:val="En-tte"/>
      <w:jc w:val="center"/>
    </w:pPr>
    <w:r>
      <w:t>Christian GEORGES, lycée Fabert, Metz</w:t>
    </w:r>
  </w:p>
  <w:p w:rsidR="00AE1B18" w:rsidRDefault="00AE1B1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6D38"/>
    <w:multiLevelType w:val="hybridMultilevel"/>
    <w:tmpl w:val="65DABF90"/>
    <w:lvl w:ilvl="0" w:tplc="0A4420EC">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9E72522"/>
    <w:multiLevelType w:val="multilevel"/>
    <w:tmpl w:val="7C6A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C074C"/>
    <w:multiLevelType w:val="hybridMultilevel"/>
    <w:tmpl w:val="D2DA87E8"/>
    <w:lvl w:ilvl="0" w:tplc="780008B8">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7B83F3A"/>
    <w:multiLevelType w:val="hybridMultilevel"/>
    <w:tmpl w:val="9FDC5C80"/>
    <w:lvl w:ilvl="0" w:tplc="C068F542">
      <w:start w:val="2012"/>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446D593F"/>
    <w:multiLevelType w:val="hybridMultilevel"/>
    <w:tmpl w:val="9094EF32"/>
    <w:lvl w:ilvl="0" w:tplc="5066CE9A">
      <w:start w:val="2012"/>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44F539A4"/>
    <w:multiLevelType w:val="multilevel"/>
    <w:tmpl w:val="F8EE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8110C3"/>
    <w:multiLevelType w:val="hybridMultilevel"/>
    <w:tmpl w:val="5E5A30A8"/>
    <w:lvl w:ilvl="0" w:tplc="02CEF750">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5BD96E4A"/>
    <w:multiLevelType w:val="hybridMultilevel"/>
    <w:tmpl w:val="52200F96"/>
    <w:lvl w:ilvl="0" w:tplc="230E195C">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A285362"/>
    <w:multiLevelType w:val="hybridMultilevel"/>
    <w:tmpl w:val="42286982"/>
    <w:lvl w:ilvl="0" w:tplc="94FE626C">
      <w:start w:val="201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6CE7D53"/>
    <w:multiLevelType w:val="multilevel"/>
    <w:tmpl w:val="5F60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0"/>
  </w:num>
  <w:num w:numId="4">
    <w:abstractNumId w:val="2"/>
  </w:num>
  <w:num w:numId="5">
    <w:abstractNumId w:val="7"/>
  </w:num>
  <w:num w:numId="6">
    <w:abstractNumId w:val="4"/>
  </w:num>
  <w:num w:numId="7">
    <w:abstractNumId w:val="3"/>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68"/>
    <w:rsid w:val="00143F69"/>
    <w:rsid w:val="0014453C"/>
    <w:rsid w:val="001509D1"/>
    <w:rsid w:val="0015368D"/>
    <w:rsid w:val="001F7CF2"/>
    <w:rsid w:val="00222D22"/>
    <w:rsid w:val="002342CD"/>
    <w:rsid w:val="002C54F9"/>
    <w:rsid w:val="003F1DAE"/>
    <w:rsid w:val="004202F6"/>
    <w:rsid w:val="004B507C"/>
    <w:rsid w:val="005A3A6B"/>
    <w:rsid w:val="005C6A46"/>
    <w:rsid w:val="005E1767"/>
    <w:rsid w:val="005E759D"/>
    <w:rsid w:val="007B4A61"/>
    <w:rsid w:val="008A12A3"/>
    <w:rsid w:val="0094008E"/>
    <w:rsid w:val="00A47CE6"/>
    <w:rsid w:val="00AD4A5B"/>
    <w:rsid w:val="00AE1B18"/>
    <w:rsid w:val="00B01E50"/>
    <w:rsid w:val="00BE2A62"/>
    <w:rsid w:val="00C92F3A"/>
    <w:rsid w:val="00C9440A"/>
    <w:rsid w:val="00CA4AE3"/>
    <w:rsid w:val="00CF0776"/>
    <w:rsid w:val="00D90A80"/>
    <w:rsid w:val="00DF72F8"/>
    <w:rsid w:val="00E43D97"/>
    <w:rsid w:val="00E62054"/>
    <w:rsid w:val="00E80CF4"/>
    <w:rsid w:val="00E9700C"/>
    <w:rsid w:val="00FC1FD0"/>
    <w:rsid w:val="00FE1059"/>
    <w:rsid w:val="00FF02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9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40A"/>
    <w:rPr>
      <w:rFonts w:ascii="Tahoma" w:hAnsi="Tahoma" w:cs="Tahoma"/>
      <w:sz w:val="16"/>
      <w:szCs w:val="16"/>
    </w:rPr>
  </w:style>
  <w:style w:type="paragraph" w:styleId="Paragraphedeliste">
    <w:name w:val="List Paragraph"/>
    <w:basedOn w:val="Normal"/>
    <w:uiPriority w:val="34"/>
    <w:qFormat/>
    <w:rsid w:val="001F7CF2"/>
    <w:pPr>
      <w:ind w:left="720"/>
      <w:contextualSpacing/>
    </w:pPr>
  </w:style>
  <w:style w:type="paragraph" w:styleId="NormalWeb">
    <w:name w:val="Normal (Web)"/>
    <w:basedOn w:val="Normal"/>
    <w:uiPriority w:val="99"/>
    <w:semiHidden/>
    <w:unhideWhenUsed/>
    <w:rsid w:val="00E970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9700C"/>
  </w:style>
  <w:style w:type="character" w:styleId="Lienhypertexte">
    <w:name w:val="Hyperlink"/>
    <w:basedOn w:val="Policepardfaut"/>
    <w:uiPriority w:val="99"/>
    <w:semiHidden/>
    <w:unhideWhenUsed/>
    <w:rsid w:val="00E9700C"/>
    <w:rPr>
      <w:color w:val="0000FF"/>
      <w:u w:val="single"/>
    </w:rPr>
  </w:style>
  <w:style w:type="table" w:styleId="Grilledutableau">
    <w:name w:val="Table Grid"/>
    <w:basedOn w:val="TableauNormal"/>
    <w:uiPriority w:val="59"/>
    <w:rsid w:val="00FC1F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5A3A6B"/>
    <w:pPr>
      <w:tabs>
        <w:tab w:val="center" w:pos="4536"/>
        <w:tab w:val="right" w:pos="9072"/>
      </w:tabs>
      <w:spacing w:after="0" w:line="240" w:lineRule="auto"/>
    </w:pPr>
  </w:style>
  <w:style w:type="character" w:customStyle="1" w:styleId="En-tteCar">
    <w:name w:val="En-tête Car"/>
    <w:basedOn w:val="Policepardfaut"/>
    <w:link w:val="En-tte"/>
    <w:uiPriority w:val="99"/>
    <w:rsid w:val="005A3A6B"/>
  </w:style>
  <w:style w:type="paragraph" w:styleId="Pieddepage">
    <w:name w:val="footer"/>
    <w:basedOn w:val="Normal"/>
    <w:link w:val="PieddepageCar"/>
    <w:uiPriority w:val="99"/>
    <w:unhideWhenUsed/>
    <w:rsid w:val="005A3A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3A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9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40A"/>
    <w:rPr>
      <w:rFonts w:ascii="Tahoma" w:hAnsi="Tahoma" w:cs="Tahoma"/>
      <w:sz w:val="16"/>
      <w:szCs w:val="16"/>
    </w:rPr>
  </w:style>
  <w:style w:type="paragraph" w:styleId="Paragraphedeliste">
    <w:name w:val="List Paragraph"/>
    <w:basedOn w:val="Normal"/>
    <w:uiPriority w:val="34"/>
    <w:qFormat/>
    <w:rsid w:val="001F7CF2"/>
    <w:pPr>
      <w:ind w:left="720"/>
      <w:contextualSpacing/>
    </w:pPr>
  </w:style>
  <w:style w:type="paragraph" w:styleId="NormalWeb">
    <w:name w:val="Normal (Web)"/>
    <w:basedOn w:val="Normal"/>
    <w:uiPriority w:val="99"/>
    <w:semiHidden/>
    <w:unhideWhenUsed/>
    <w:rsid w:val="00E970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9700C"/>
  </w:style>
  <w:style w:type="character" w:styleId="Lienhypertexte">
    <w:name w:val="Hyperlink"/>
    <w:basedOn w:val="Policepardfaut"/>
    <w:uiPriority w:val="99"/>
    <w:semiHidden/>
    <w:unhideWhenUsed/>
    <w:rsid w:val="00E9700C"/>
    <w:rPr>
      <w:color w:val="0000FF"/>
      <w:u w:val="single"/>
    </w:rPr>
  </w:style>
  <w:style w:type="table" w:styleId="Grilledutableau">
    <w:name w:val="Table Grid"/>
    <w:basedOn w:val="TableauNormal"/>
    <w:uiPriority w:val="59"/>
    <w:rsid w:val="00FC1F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5A3A6B"/>
    <w:pPr>
      <w:tabs>
        <w:tab w:val="center" w:pos="4536"/>
        <w:tab w:val="right" w:pos="9072"/>
      </w:tabs>
      <w:spacing w:after="0" w:line="240" w:lineRule="auto"/>
    </w:pPr>
  </w:style>
  <w:style w:type="character" w:customStyle="1" w:styleId="En-tteCar">
    <w:name w:val="En-tête Car"/>
    <w:basedOn w:val="Policepardfaut"/>
    <w:link w:val="En-tte"/>
    <w:uiPriority w:val="99"/>
    <w:rsid w:val="005A3A6B"/>
  </w:style>
  <w:style w:type="paragraph" w:styleId="Pieddepage">
    <w:name w:val="footer"/>
    <w:basedOn w:val="Normal"/>
    <w:link w:val="PieddepageCar"/>
    <w:uiPriority w:val="99"/>
    <w:unhideWhenUsed/>
    <w:rsid w:val="005A3A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3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68613">
      <w:bodyDiv w:val="1"/>
      <w:marLeft w:val="0"/>
      <w:marRight w:val="0"/>
      <w:marTop w:val="0"/>
      <w:marBottom w:val="0"/>
      <w:divBdr>
        <w:top w:val="none" w:sz="0" w:space="0" w:color="auto"/>
        <w:left w:val="none" w:sz="0" w:space="0" w:color="auto"/>
        <w:bottom w:val="none" w:sz="0" w:space="0" w:color="auto"/>
        <w:right w:val="none" w:sz="0" w:space="0" w:color="auto"/>
      </w:divBdr>
      <w:divsChild>
        <w:div w:id="1967395259">
          <w:marLeft w:val="0"/>
          <w:marRight w:val="0"/>
          <w:marTop w:val="150"/>
          <w:marBottom w:val="0"/>
          <w:divBdr>
            <w:top w:val="none" w:sz="0" w:space="0" w:color="auto"/>
            <w:left w:val="none" w:sz="0" w:space="0" w:color="auto"/>
            <w:bottom w:val="none" w:sz="0" w:space="0" w:color="auto"/>
            <w:right w:val="none" w:sz="0" w:space="0" w:color="auto"/>
          </w:divBdr>
          <w:divsChild>
            <w:div w:id="1869371238">
              <w:marLeft w:val="0"/>
              <w:marRight w:val="0"/>
              <w:marTop w:val="0"/>
              <w:marBottom w:val="0"/>
              <w:divBdr>
                <w:top w:val="none" w:sz="0" w:space="0" w:color="auto"/>
                <w:left w:val="none" w:sz="0" w:space="0" w:color="auto"/>
                <w:bottom w:val="none" w:sz="0" w:space="0" w:color="auto"/>
                <w:right w:val="none" w:sz="0" w:space="0" w:color="auto"/>
              </w:divBdr>
              <w:divsChild>
                <w:div w:id="102926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7115">
          <w:marLeft w:val="0"/>
          <w:marRight w:val="0"/>
          <w:marTop w:val="150"/>
          <w:marBottom w:val="0"/>
          <w:divBdr>
            <w:top w:val="none" w:sz="0" w:space="0" w:color="auto"/>
            <w:left w:val="none" w:sz="0" w:space="0" w:color="auto"/>
            <w:bottom w:val="none" w:sz="0" w:space="0" w:color="auto"/>
            <w:right w:val="none" w:sz="0" w:space="0" w:color="auto"/>
          </w:divBdr>
          <w:divsChild>
            <w:div w:id="1174303952">
              <w:marLeft w:val="0"/>
              <w:marRight w:val="0"/>
              <w:marTop w:val="0"/>
              <w:marBottom w:val="0"/>
              <w:divBdr>
                <w:top w:val="none" w:sz="0" w:space="0" w:color="auto"/>
                <w:left w:val="none" w:sz="0" w:space="0" w:color="auto"/>
                <w:bottom w:val="none" w:sz="0" w:space="0" w:color="auto"/>
                <w:right w:val="none" w:sz="0" w:space="0" w:color="auto"/>
              </w:divBdr>
            </w:div>
          </w:divsChild>
        </w:div>
        <w:div w:id="461308693">
          <w:marLeft w:val="0"/>
          <w:marRight w:val="0"/>
          <w:marTop w:val="150"/>
          <w:marBottom w:val="0"/>
          <w:divBdr>
            <w:top w:val="none" w:sz="0" w:space="0" w:color="auto"/>
            <w:left w:val="none" w:sz="0" w:space="0" w:color="auto"/>
            <w:bottom w:val="none" w:sz="0" w:space="0" w:color="auto"/>
            <w:right w:val="none" w:sz="0" w:space="0" w:color="auto"/>
          </w:divBdr>
          <w:divsChild>
            <w:div w:id="68710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7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Accumulateur_lithium" TargetMode="External"/><Relationship Id="rId18" Type="http://schemas.openxmlformats.org/officeDocument/2006/relationships/hyperlink" Target="http://fr.wikipedia.org/wiki/Accumulateur_%C3%A9lectrique" TargetMode="External"/><Relationship Id="rId26" Type="http://schemas.openxmlformats.org/officeDocument/2006/relationships/hyperlink" Target="http://fr.wikipedia.org/wiki/%C3%89l%C3%A9ment_chimique" TargetMode="External"/><Relationship Id="rId39" Type="http://schemas.openxmlformats.org/officeDocument/2006/relationships/hyperlink" Target="http://fr.wikipedia.org/wiki/Alliage" TargetMode="External"/><Relationship Id="rId3" Type="http://schemas.microsoft.com/office/2007/relationships/stylesWithEffects" Target="stylesWithEffects.xml"/><Relationship Id="rId21" Type="http://schemas.openxmlformats.org/officeDocument/2006/relationships/hyperlink" Target="http://fr.wikipedia.org/wiki/Ion" TargetMode="External"/><Relationship Id="rId34" Type="http://schemas.openxmlformats.org/officeDocument/2006/relationships/hyperlink" Target="http://fr.wikipedia.org/wiki/Oxydation" TargetMode="External"/><Relationship Id="rId42" Type="http://schemas.openxmlformats.org/officeDocument/2006/relationships/hyperlink" Target="http://fr.wikipedia.org/wiki/Batterie_au_lithium" TargetMode="External"/><Relationship Id="rId47" Type="http://schemas.openxmlformats.org/officeDocument/2006/relationships/hyperlink" Target="http://fr.wikipedia.org/wiki/Argentine"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fr.wikipedia.org/wiki/1991" TargetMode="External"/><Relationship Id="rId17" Type="http://schemas.openxmlformats.org/officeDocument/2006/relationships/hyperlink" Target="http://fr.wikipedia.org/wiki/%C3%89lectrochimie" TargetMode="External"/><Relationship Id="rId25" Type="http://schemas.openxmlformats.org/officeDocument/2006/relationships/hyperlink" Target="http://fr.wikipedia.org/wiki/Graphite" TargetMode="External"/><Relationship Id="rId33" Type="http://schemas.openxmlformats.org/officeDocument/2006/relationships/hyperlink" Target="http://fr.wikipedia.org/wiki/M%C3%A9tal" TargetMode="External"/><Relationship Id="rId38" Type="http://schemas.openxmlformats.org/officeDocument/2006/relationships/hyperlink" Target="http://fr.wikipedia.org/wiki/Mat%C3%A9riau_r%C3%A9fractaire" TargetMode="External"/><Relationship Id="rId46" Type="http://schemas.openxmlformats.org/officeDocument/2006/relationships/hyperlink" Target="http://fr.wikipedia.org/wiki/R%C3%A9publique_populaire_de_Chine" TargetMode="External"/><Relationship Id="rId2" Type="http://schemas.openxmlformats.org/officeDocument/2006/relationships/styles" Target="styles.xml"/><Relationship Id="rId16" Type="http://schemas.openxmlformats.org/officeDocument/2006/relationships/hyperlink" Target="http://fr.wikipedia.org/wiki/Potentiel_%C3%A9lectrique" TargetMode="External"/><Relationship Id="rId20" Type="http://schemas.openxmlformats.org/officeDocument/2006/relationships/hyperlink" Target="http://fr.wikipedia.org/wiki/Lithium" TargetMode="External"/><Relationship Id="rId29" Type="http://schemas.openxmlformats.org/officeDocument/2006/relationships/hyperlink" Target="http://fr.wikipedia.org/wiki/Tableau_p%C3%A9riodique_des_%C3%A9l%C3%A9ments" TargetMode="External"/><Relationship Id="rId41" Type="http://schemas.openxmlformats.org/officeDocument/2006/relationships/hyperlink" Target="http://fr.wikipedia.org/wiki/Pile_au_lithiu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r.wikipedia.org/wiki/Sony" TargetMode="External"/><Relationship Id="rId24" Type="http://schemas.openxmlformats.org/officeDocument/2006/relationships/hyperlink" Target="http://fr.wikipedia.org/wiki/Mangan%C3%A8se" TargetMode="External"/><Relationship Id="rId32" Type="http://schemas.openxmlformats.org/officeDocument/2006/relationships/hyperlink" Target="http://fr.wikipedia.org/wiki/Huile_min%C3%A9rale" TargetMode="External"/><Relationship Id="rId37" Type="http://schemas.openxmlformats.org/officeDocument/2006/relationships/hyperlink" Target="http://fr.wikipedia.org/wiki/C%C3%A9ramique_technique" TargetMode="External"/><Relationship Id="rId40" Type="http://schemas.openxmlformats.org/officeDocument/2006/relationships/hyperlink" Target="http://fr.wikipedia.org/wiki/A%C3%A9ronautique" TargetMode="External"/><Relationship Id="rId45" Type="http://schemas.openxmlformats.org/officeDocument/2006/relationships/hyperlink" Target="http://fr.wikipedia.org/wiki/Australie" TargetMode="External"/><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fr.wikipedia.org/wiki/Accumulateur_%C3%A9lectrique" TargetMode="External"/><Relationship Id="rId23" Type="http://schemas.openxmlformats.org/officeDocument/2006/relationships/hyperlink" Target="http://fr.wikipedia.org/wiki/Dioxyde_de_cobalt_et_de_lithium" TargetMode="External"/><Relationship Id="rId28" Type="http://schemas.openxmlformats.org/officeDocument/2006/relationships/hyperlink" Target="http://fr.wikipedia.org/wiki/Num%C3%A9ro_atomique" TargetMode="External"/><Relationship Id="rId36" Type="http://schemas.openxmlformats.org/officeDocument/2006/relationships/hyperlink" Target="http://fr.wikipedia.org/wiki/Verre" TargetMode="External"/><Relationship Id="rId49"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hyperlink" Target="http://fr.wikipedia.org/wiki/Courant_%C3%A9lectrique" TargetMode="External"/><Relationship Id="rId31" Type="http://schemas.openxmlformats.org/officeDocument/2006/relationships/hyperlink" Target="http://fr.wikipedia.org/wiki/M%C3%A9tal_alcalin" TargetMode="External"/><Relationship Id="rId44" Type="http://schemas.openxmlformats.org/officeDocument/2006/relationships/hyperlink" Target="http://fr.wikipedia.org/wiki/Chil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mmons.wikimedia.org/wiki/File:Fujifilm_lithiumion_battery.jpg" TargetMode="External"/><Relationship Id="rId14" Type="http://schemas.openxmlformats.org/officeDocument/2006/relationships/hyperlink" Target="http://fr.wikipedia.org/wiki/Effet_m%C3%A9moire" TargetMode="External"/><Relationship Id="rId22" Type="http://schemas.openxmlformats.org/officeDocument/2006/relationships/hyperlink" Target="http://fr.wikipedia.org/wiki/Lithium" TargetMode="External"/><Relationship Id="rId27" Type="http://schemas.openxmlformats.org/officeDocument/2006/relationships/hyperlink" Target="http://fr.wikipedia.org/wiki/Liste_des_%C3%A9l%C3%A9ments_par_symbole" TargetMode="External"/><Relationship Id="rId30" Type="http://schemas.openxmlformats.org/officeDocument/2006/relationships/hyperlink" Target="http://fr.wikipedia.org/wiki/%C3%89l%C3%A9ments_du_groupe_1" TargetMode="External"/><Relationship Id="rId35" Type="http://schemas.openxmlformats.org/officeDocument/2006/relationships/hyperlink" Target="http://fr.wikipedia.org/wiki/%C3%89tat_solide" TargetMode="External"/><Relationship Id="rId43" Type="http://schemas.openxmlformats.org/officeDocument/2006/relationships/hyperlink" Target="http://fr.wikipedia.org/wiki/%C3%89tats-Unis" TargetMode="External"/><Relationship Id="rId48" Type="http://schemas.openxmlformats.org/officeDocument/2006/relationships/image" Target="media/image3.gif"/><Relationship Id="rId8" Type="http://schemas.openxmlformats.org/officeDocument/2006/relationships/image" Target="media/image1.jpeg"/><Relationship Id="rId51"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BBA"/>
    <w:rsid w:val="0075075A"/>
    <w:rsid w:val="00F21B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0EFBDB526CA4CF4B601A7F75634579B">
    <w:name w:val="00EFBDB526CA4CF4B601A7F75634579B"/>
    <w:rsid w:val="00F21B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0EFBDB526CA4CF4B601A7F75634579B">
    <w:name w:val="00EFBDB526CA4CF4B601A7F75634579B"/>
    <w:rsid w:val="00F21B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1555</Words>
  <Characters>8557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TLeveque</cp:lastModifiedBy>
  <cp:revision>10</cp:revision>
  <dcterms:created xsi:type="dcterms:W3CDTF">2013-11-18T11:53:00Z</dcterms:created>
  <dcterms:modified xsi:type="dcterms:W3CDTF">2013-12-23T12:25:00Z</dcterms:modified>
</cp:coreProperties>
</file>